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1E0" w:rsidRDefault="00BF61E0">
      <w:pPr>
        <w:keepNext/>
        <w:keepLines/>
        <w:spacing w:line="360" w:lineRule="auto"/>
        <w:ind w:firstLine="709"/>
        <w:jc w:val="both"/>
        <w:rPr>
          <w:caps/>
          <w:color w:val="000000"/>
          <w:sz w:val="28"/>
          <w:szCs w:val="28"/>
          <w:lang w:val="en-US"/>
        </w:rPr>
      </w:pPr>
    </w:p>
    <w:p w:rsidR="00BF61E0" w:rsidRDefault="00BF61E0">
      <w:pPr>
        <w:keepNext/>
        <w:keepLines/>
        <w:spacing w:line="360" w:lineRule="auto"/>
        <w:ind w:firstLine="709"/>
        <w:jc w:val="both"/>
        <w:rPr>
          <w:caps/>
          <w:color w:val="000000"/>
          <w:sz w:val="28"/>
          <w:szCs w:val="28"/>
          <w:lang w:val="en-US"/>
        </w:rPr>
      </w:pPr>
    </w:p>
    <w:p w:rsidR="00BF61E0" w:rsidRDefault="00BF61E0" w:rsidP="00BF61E0">
      <w:pPr>
        <w:pStyle w:val="3"/>
        <w:jc w:val="center"/>
      </w:pPr>
      <w:r>
        <w:t>Совершенствование системы контроля качества</w:t>
      </w:r>
    </w:p>
    <w:p w:rsidR="00BF61E0" w:rsidRDefault="00BF61E0">
      <w:pPr>
        <w:keepNext/>
        <w:keepLines/>
        <w:spacing w:line="360" w:lineRule="auto"/>
        <w:ind w:firstLine="709"/>
        <w:jc w:val="both"/>
        <w:rPr>
          <w:caps/>
          <w:color w:val="000000"/>
          <w:sz w:val="28"/>
          <w:szCs w:val="28"/>
        </w:rPr>
      </w:pPr>
    </w:p>
    <w:p w:rsidR="00BF61E0" w:rsidRDefault="00BF61E0" w:rsidP="00BF61E0">
      <w:pPr>
        <w:keepNext/>
        <w:keepLines/>
        <w:spacing w:line="360" w:lineRule="auto"/>
        <w:ind w:firstLine="709"/>
        <w:jc w:val="center"/>
        <w:rPr>
          <w:caps/>
          <w:color w:val="000000"/>
          <w:sz w:val="28"/>
          <w:szCs w:val="28"/>
        </w:rPr>
      </w:pPr>
      <w:r>
        <w:rPr>
          <w:caps/>
          <w:color w:val="000000"/>
          <w:sz w:val="28"/>
          <w:szCs w:val="28"/>
        </w:rPr>
        <w:t>2017</w:t>
      </w:r>
    </w:p>
    <w:p w:rsidR="00BF61E0" w:rsidRPr="00BF61E0" w:rsidRDefault="00BF61E0">
      <w:pPr>
        <w:keepNext/>
        <w:keepLines/>
        <w:spacing w:line="360" w:lineRule="auto"/>
        <w:ind w:firstLine="709"/>
        <w:jc w:val="both"/>
        <w:rPr>
          <w:caps/>
          <w:color w:val="000000"/>
          <w:sz w:val="28"/>
          <w:szCs w:val="28"/>
        </w:rPr>
      </w:pPr>
    </w:p>
    <w:p w:rsidR="00BF61E0" w:rsidRPr="0000739E" w:rsidRDefault="00BF61E0">
      <w:pPr>
        <w:keepNext/>
        <w:keepLines/>
        <w:spacing w:line="360" w:lineRule="auto"/>
        <w:ind w:firstLine="709"/>
        <w:jc w:val="both"/>
        <w:rPr>
          <w:caps/>
          <w:color w:val="000000"/>
          <w:sz w:val="28"/>
          <w:szCs w:val="28"/>
        </w:rPr>
      </w:pPr>
    </w:p>
    <w:p w:rsidR="00BF61E0" w:rsidRPr="0000739E" w:rsidRDefault="00BF61E0">
      <w:pPr>
        <w:keepNext/>
        <w:keepLines/>
        <w:spacing w:line="360" w:lineRule="auto"/>
        <w:ind w:firstLine="709"/>
        <w:jc w:val="both"/>
        <w:rPr>
          <w:caps/>
          <w:color w:val="000000"/>
          <w:sz w:val="28"/>
          <w:szCs w:val="28"/>
        </w:rPr>
      </w:pPr>
    </w:p>
    <w:p w:rsidR="00BF61E0" w:rsidRPr="0000739E" w:rsidRDefault="00BF61E0">
      <w:pPr>
        <w:keepNext/>
        <w:keepLines/>
        <w:spacing w:line="360" w:lineRule="auto"/>
        <w:ind w:firstLine="709"/>
        <w:jc w:val="both"/>
        <w:rPr>
          <w:caps/>
          <w:color w:val="000000"/>
          <w:sz w:val="28"/>
          <w:szCs w:val="28"/>
        </w:rPr>
      </w:pPr>
    </w:p>
    <w:p w:rsidR="009C07E6" w:rsidRDefault="009C07E6">
      <w:pPr>
        <w:keepNext/>
        <w:keepLines/>
        <w:spacing w:line="360" w:lineRule="auto"/>
        <w:ind w:firstLine="709"/>
        <w:jc w:val="both"/>
        <w:rPr>
          <w:caps/>
          <w:color w:val="000000"/>
          <w:sz w:val="28"/>
          <w:szCs w:val="28"/>
        </w:rPr>
      </w:pPr>
      <w:r>
        <w:rPr>
          <w:caps/>
          <w:color w:val="000000"/>
          <w:sz w:val="28"/>
          <w:szCs w:val="28"/>
        </w:rPr>
        <w:t>Оглавление</w:t>
      </w:r>
    </w:p>
    <w:p w:rsidR="009C07E6" w:rsidRDefault="009C07E6">
      <w:pPr>
        <w:tabs>
          <w:tab w:val="right" w:leader="dot" w:pos="9628"/>
        </w:tabs>
        <w:spacing w:line="360" w:lineRule="auto"/>
        <w:ind w:firstLine="709"/>
        <w:jc w:val="both"/>
        <w:rPr>
          <w:sz w:val="28"/>
          <w:szCs w:val="28"/>
        </w:rPr>
      </w:pPr>
    </w:p>
    <w:p w:rsidR="009C07E6" w:rsidRDefault="009C07E6">
      <w:pPr>
        <w:tabs>
          <w:tab w:val="right" w:leader="dot" w:pos="9628"/>
        </w:tabs>
        <w:spacing w:line="360" w:lineRule="auto"/>
        <w:rPr>
          <w:noProof/>
          <w:sz w:val="28"/>
          <w:szCs w:val="28"/>
        </w:rPr>
      </w:pPr>
      <w:r>
        <w:rPr>
          <w:caps/>
          <w:noProof/>
          <w:sz w:val="28"/>
          <w:szCs w:val="28"/>
        </w:rPr>
        <w:t>Введение</w:t>
      </w:r>
    </w:p>
    <w:p w:rsidR="009C07E6" w:rsidRDefault="009C07E6">
      <w:pPr>
        <w:tabs>
          <w:tab w:val="left" w:pos="9356"/>
          <w:tab w:val="right" w:leader="dot" w:pos="9628"/>
        </w:tabs>
        <w:spacing w:line="360" w:lineRule="auto"/>
        <w:rPr>
          <w:noProof/>
          <w:sz w:val="28"/>
          <w:szCs w:val="28"/>
        </w:rPr>
      </w:pPr>
      <w:r>
        <w:rPr>
          <w:caps/>
          <w:noProof/>
          <w:sz w:val="28"/>
          <w:szCs w:val="28"/>
        </w:rPr>
        <w:t>Глава 1. Теоретико-методологические основы контроля качества продукциИ</w:t>
      </w:r>
    </w:p>
    <w:p w:rsidR="009C07E6" w:rsidRDefault="009C07E6">
      <w:pPr>
        <w:tabs>
          <w:tab w:val="right" w:leader="dot" w:pos="9628"/>
        </w:tabs>
        <w:spacing w:line="360" w:lineRule="auto"/>
        <w:rPr>
          <w:noProof/>
          <w:sz w:val="28"/>
          <w:szCs w:val="28"/>
        </w:rPr>
      </w:pPr>
      <w:r>
        <w:rPr>
          <w:noProof/>
          <w:sz w:val="28"/>
          <w:szCs w:val="28"/>
        </w:rPr>
        <w:t>1.1 Понятие качества продукции и ее роль в обеспечении эффективности деятельности предприятия</w:t>
      </w:r>
    </w:p>
    <w:p w:rsidR="009C07E6" w:rsidRDefault="009C07E6">
      <w:pPr>
        <w:tabs>
          <w:tab w:val="right" w:leader="dot" w:pos="9628"/>
        </w:tabs>
        <w:spacing w:line="360" w:lineRule="auto"/>
        <w:rPr>
          <w:noProof/>
          <w:sz w:val="28"/>
          <w:szCs w:val="28"/>
        </w:rPr>
      </w:pPr>
      <w:r>
        <w:rPr>
          <w:noProof/>
          <w:sz w:val="28"/>
          <w:szCs w:val="28"/>
        </w:rPr>
        <w:t>.2 Методы и инструменты контроля качества продукции</w:t>
      </w:r>
    </w:p>
    <w:p w:rsidR="009C07E6" w:rsidRDefault="009C07E6">
      <w:pPr>
        <w:tabs>
          <w:tab w:val="right" w:leader="dot" w:pos="9628"/>
        </w:tabs>
        <w:spacing w:line="360" w:lineRule="auto"/>
        <w:rPr>
          <w:noProof/>
          <w:sz w:val="28"/>
          <w:szCs w:val="28"/>
        </w:rPr>
      </w:pPr>
      <w:r>
        <w:rPr>
          <w:noProof/>
          <w:sz w:val="28"/>
          <w:szCs w:val="28"/>
        </w:rPr>
        <w:t>.3 Нормативно-правовые основы обеспечения контроля качества продукции</w:t>
      </w:r>
    </w:p>
    <w:p w:rsidR="009C07E6" w:rsidRDefault="009C07E6">
      <w:pPr>
        <w:tabs>
          <w:tab w:val="right" w:leader="dot" w:pos="9628"/>
        </w:tabs>
        <w:spacing w:line="360" w:lineRule="auto"/>
        <w:rPr>
          <w:noProof/>
          <w:sz w:val="28"/>
          <w:szCs w:val="28"/>
        </w:rPr>
      </w:pPr>
      <w:r>
        <w:rPr>
          <w:caps/>
          <w:noProof/>
          <w:sz w:val="28"/>
          <w:szCs w:val="28"/>
        </w:rPr>
        <w:t>Глава 2. Анализ методов контроля качества продукции на предприятии ООО «ИЗОМИН»</w:t>
      </w:r>
    </w:p>
    <w:p w:rsidR="009C07E6" w:rsidRDefault="009C07E6">
      <w:pPr>
        <w:tabs>
          <w:tab w:val="right" w:leader="dot" w:pos="9628"/>
        </w:tabs>
        <w:spacing w:line="360" w:lineRule="auto"/>
        <w:rPr>
          <w:noProof/>
          <w:sz w:val="28"/>
          <w:szCs w:val="28"/>
        </w:rPr>
      </w:pPr>
      <w:r>
        <w:rPr>
          <w:noProof/>
          <w:sz w:val="28"/>
          <w:szCs w:val="28"/>
        </w:rPr>
        <w:t>.1 Общая характеристика деятельности ООО «ИЗОМИН» и его продукции</w:t>
      </w:r>
    </w:p>
    <w:p w:rsidR="009C07E6" w:rsidRDefault="009C07E6">
      <w:pPr>
        <w:tabs>
          <w:tab w:val="right" w:leader="dot" w:pos="9628"/>
        </w:tabs>
        <w:spacing w:line="360" w:lineRule="auto"/>
        <w:rPr>
          <w:noProof/>
          <w:sz w:val="28"/>
          <w:szCs w:val="28"/>
        </w:rPr>
      </w:pPr>
      <w:r>
        <w:rPr>
          <w:noProof/>
          <w:sz w:val="28"/>
          <w:szCs w:val="28"/>
        </w:rPr>
        <w:t>.2 Особенности организации контроля качества продукции ООО «ИЗОМИН</w:t>
      </w:r>
    </w:p>
    <w:p w:rsidR="009C07E6" w:rsidRDefault="009C07E6">
      <w:pPr>
        <w:tabs>
          <w:tab w:val="right" w:leader="dot" w:pos="9628"/>
        </w:tabs>
        <w:spacing w:line="360" w:lineRule="auto"/>
        <w:rPr>
          <w:noProof/>
          <w:sz w:val="28"/>
          <w:szCs w:val="28"/>
        </w:rPr>
      </w:pPr>
      <w:r>
        <w:rPr>
          <w:noProof/>
          <w:sz w:val="28"/>
          <w:szCs w:val="28"/>
        </w:rPr>
        <w:t>.3 Анализ эффективности применяемых методов контроля качества продукции ООО «ИЗОМИН»</w:t>
      </w:r>
    </w:p>
    <w:p w:rsidR="009C07E6" w:rsidRDefault="009C07E6">
      <w:pPr>
        <w:tabs>
          <w:tab w:val="right" w:leader="dot" w:pos="9628"/>
        </w:tabs>
        <w:spacing w:line="360" w:lineRule="auto"/>
        <w:rPr>
          <w:noProof/>
          <w:sz w:val="28"/>
          <w:szCs w:val="28"/>
        </w:rPr>
      </w:pPr>
      <w:r>
        <w:rPr>
          <w:caps/>
          <w:noProof/>
          <w:sz w:val="28"/>
          <w:szCs w:val="28"/>
        </w:rPr>
        <w:t>Глава 3. Разработка и обоснование направлений совершенствования методов контроля качества продукции на предприятии ООО «ИЗОМИН»</w:t>
      </w:r>
    </w:p>
    <w:p w:rsidR="009C07E6" w:rsidRDefault="009C07E6">
      <w:pPr>
        <w:tabs>
          <w:tab w:val="right" w:leader="dot" w:pos="9628"/>
        </w:tabs>
        <w:spacing w:line="360" w:lineRule="auto"/>
        <w:rPr>
          <w:noProof/>
          <w:sz w:val="28"/>
          <w:szCs w:val="28"/>
        </w:rPr>
      </w:pPr>
      <w:r>
        <w:rPr>
          <w:noProof/>
          <w:sz w:val="28"/>
          <w:szCs w:val="28"/>
        </w:rPr>
        <w:lastRenderedPageBreak/>
        <w:t>.1 Разработка стратегии повышения качества продукции ООО «ИЗОМИН»</w:t>
      </w:r>
    </w:p>
    <w:p w:rsidR="009C07E6" w:rsidRDefault="009C07E6">
      <w:pPr>
        <w:tabs>
          <w:tab w:val="right" w:leader="dot" w:pos="9628"/>
        </w:tabs>
        <w:spacing w:line="360" w:lineRule="auto"/>
        <w:rPr>
          <w:noProof/>
          <w:sz w:val="28"/>
          <w:szCs w:val="28"/>
        </w:rPr>
      </w:pPr>
      <w:r>
        <w:rPr>
          <w:noProof/>
          <w:sz w:val="28"/>
          <w:szCs w:val="28"/>
        </w:rPr>
        <w:t>.2 Организационный план мероприятий по внедрению новых методов контроля качества продукции предприятия</w:t>
      </w:r>
    </w:p>
    <w:p w:rsidR="009C07E6" w:rsidRDefault="009C07E6">
      <w:pPr>
        <w:tabs>
          <w:tab w:val="right" w:leader="dot" w:pos="9628"/>
        </w:tabs>
        <w:spacing w:line="360" w:lineRule="auto"/>
        <w:rPr>
          <w:noProof/>
          <w:sz w:val="28"/>
          <w:szCs w:val="28"/>
        </w:rPr>
      </w:pPr>
      <w:r>
        <w:rPr>
          <w:noProof/>
          <w:sz w:val="28"/>
          <w:szCs w:val="28"/>
        </w:rPr>
        <w:t>.3 Обоснование экономической эффективности рекомендованных мероприятий</w:t>
      </w:r>
    </w:p>
    <w:p w:rsidR="009C07E6" w:rsidRDefault="009C07E6">
      <w:pPr>
        <w:tabs>
          <w:tab w:val="left" w:pos="3975"/>
          <w:tab w:val="right" w:leader="dot" w:pos="9628"/>
        </w:tabs>
        <w:spacing w:line="360" w:lineRule="auto"/>
        <w:rPr>
          <w:noProof/>
          <w:sz w:val="28"/>
          <w:szCs w:val="28"/>
        </w:rPr>
      </w:pPr>
      <w:r>
        <w:rPr>
          <w:caps/>
          <w:noProof/>
          <w:sz w:val="28"/>
          <w:szCs w:val="28"/>
        </w:rPr>
        <w:t>Заключение</w:t>
      </w:r>
    </w:p>
    <w:p w:rsidR="009C07E6" w:rsidRDefault="009C07E6">
      <w:pPr>
        <w:tabs>
          <w:tab w:val="right" w:leader="dot" w:pos="9628"/>
        </w:tabs>
        <w:spacing w:line="360" w:lineRule="auto"/>
        <w:rPr>
          <w:noProof/>
          <w:sz w:val="28"/>
          <w:szCs w:val="28"/>
        </w:rPr>
      </w:pPr>
      <w:r>
        <w:rPr>
          <w:caps/>
          <w:noProof/>
          <w:sz w:val="28"/>
          <w:szCs w:val="28"/>
        </w:rPr>
        <w:t>Список использованных источников и литературы</w:t>
      </w:r>
    </w:p>
    <w:p w:rsidR="009C07E6" w:rsidRDefault="009C07E6">
      <w:pPr>
        <w:tabs>
          <w:tab w:val="right" w:leader="dot" w:pos="9628"/>
        </w:tabs>
        <w:spacing w:line="360" w:lineRule="auto"/>
        <w:rPr>
          <w:color w:val="000000"/>
          <w:sz w:val="28"/>
          <w:szCs w:val="28"/>
        </w:rPr>
      </w:pPr>
      <w:r>
        <w:rPr>
          <w:caps/>
          <w:noProof/>
          <w:sz w:val="28"/>
          <w:szCs w:val="28"/>
        </w:rPr>
        <w:t>Приложения</w:t>
      </w:r>
    </w:p>
    <w:p w:rsidR="009C07E6" w:rsidRDefault="009C07E6">
      <w:pPr>
        <w:spacing w:line="360" w:lineRule="auto"/>
        <w:ind w:firstLine="709"/>
        <w:jc w:val="both"/>
        <w:rPr>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Введение</w:t>
      </w:r>
    </w:p>
    <w:p w:rsidR="009C07E6" w:rsidRDefault="009C07E6">
      <w:pPr>
        <w:spacing w:line="360" w:lineRule="auto"/>
        <w:ind w:firstLine="709"/>
        <w:jc w:val="both"/>
        <w:rPr>
          <w:sz w:val="28"/>
          <w:szCs w:val="28"/>
        </w:rPr>
      </w:pPr>
    </w:p>
    <w:p w:rsidR="009C07E6" w:rsidRPr="0000739E" w:rsidRDefault="009C07E6">
      <w:pPr>
        <w:spacing w:line="360" w:lineRule="auto"/>
        <w:ind w:firstLine="709"/>
        <w:jc w:val="both"/>
        <w:rPr>
          <w:sz w:val="28"/>
          <w:szCs w:val="28"/>
        </w:rPr>
      </w:pPr>
      <w:r>
        <w:rPr>
          <w:sz w:val="28"/>
          <w:szCs w:val="28"/>
        </w:rPr>
        <w:t>Актуальность темы. Важным условием конкурентоспособности экономики страны, региона, предприятия является обеспечение соответствующего качества и конкурентоспособности продукции. При этом конкурентоспособность продукции предприятия необходимо оценивать, как относительно отечественных предприятий-конкурентов, так и в соответствии с международными стандартами и требованиями качества продукции.</w:t>
      </w:r>
    </w:p>
    <w:p w:rsidR="000E286D" w:rsidRPr="000E286D" w:rsidRDefault="00CF7803" w:rsidP="000E286D">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E286D" w:rsidRPr="000E286D">
          <w:rPr>
            <w:rFonts w:ascii="Calibri" w:eastAsia="Calibri" w:hAnsi="Calibri" w:cs="Times New Roman"/>
            <w:b/>
            <w:color w:val="0563C1"/>
            <w:sz w:val="32"/>
            <w:szCs w:val="32"/>
            <w:u w:val="single"/>
            <w:lang w:eastAsia="en-US"/>
          </w:rPr>
          <w:t>Вернуться в каталог дипломов по менеджменту</w:t>
        </w:r>
      </w:hyperlink>
    </w:p>
    <w:p w:rsidR="00317000" w:rsidRDefault="00317000">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Одним из эффективных средств обеспечения конкурентоспособности и устойчивости отечественных предприятий является гибкость его производственных систем, способность адаптироваться к изменениям условий функционирования с меньшими затратами и без потерь. Поиск своих потребителей, разработка новых видов продукции сами по себе не могут сохранить конкурентные преимущества и устойчивость предприятия, если качество изготовления продукции не соответствует мировым стандартам.</w:t>
      </w:r>
    </w:p>
    <w:p w:rsidR="009C07E6" w:rsidRDefault="009C07E6">
      <w:pPr>
        <w:spacing w:line="360" w:lineRule="auto"/>
        <w:ind w:firstLine="709"/>
        <w:jc w:val="both"/>
        <w:rPr>
          <w:sz w:val="28"/>
          <w:szCs w:val="28"/>
        </w:rPr>
      </w:pPr>
      <w:r>
        <w:rPr>
          <w:sz w:val="28"/>
          <w:szCs w:val="28"/>
        </w:rPr>
        <w:t>Социально-экономическая эффективность повышения конкурентоспособности производственных предприятий заключается прежде всего в том, что высококачественная и конкурентоспособная продукция всегда полнее и лучше удовлетворяет общественно-социальные нужды в ней; повышение качества продукции является специфической формулой проявления закона экономии рабочего времени; конкурентоспособная продукция обеспечивает постоянную финансовую устойчивость предприятия и способствует улучшению конечных финансовых результатов деятельности предприятия.</w:t>
      </w:r>
    </w:p>
    <w:p w:rsidR="009C07E6" w:rsidRDefault="009C07E6">
      <w:pPr>
        <w:spacing w:line="360" w:lineRule="auto"/>
        <w:ind w:firstLine="709"/>
        <w:jc w:val="both"/>
        <w:rPr>
          <w:sz w:val="28"/>
          <w:szCs w:val="28"/>
        </w:rPr>
      </w:pPr>
      <w:r>
        <w:rPr>
          <w:sz w:val="28"/>
          <w:szCs w:val="28"/>
        </w:rPr>
        <w:t xml:space="preserve">Вопросы контроля качества продукции исследовали такие отечественные и </w:t>
      </w:r>
      <w:r>
        <w:rPr>
          <w:sz w:val="28"/>
          <w:szCs w:val="28"/>
        </w:rPr>
        <w:lastRenderedPageBreak/>
        <w:t>зарубежные авторы как Дж. Джуран [16], Э. Деминг [9-10], К. Исикава, Дж. Харрингтон [27], В.Ю. Огвоздин [21], Н.К. Багаутдинова [3] и др. В то же время, проблематика совершенствования методов контроля качества продукции в условиях современного рынка с учетом специфики производства теплоизоляционных материалов пока не нашли широкого освещения в работах отечественных ученых-экономистов. Это подтверждает актуальность выбранной темы исследования.</w:t>
      </w:r>
    </w:p>
    <w:p w:rsidR="009C07E6" w:rsidRDefault="009C07E6">
      <w:pPr>
        <w:spacing w:line="360" w:lineRule="auto"/>
        <w:ind w:firstLine="709"/>
        <w:jc w:val="both"/>
        <w:rPr>
          <w:sz w:val="28"/>
          <w:szCs w:val="28"/>
        </w:rPr>
      </w:pPr>
      <w:r>
        <w:rPr>
          <w:sz w:val="28"/>
          <w:szCs w:val="28"/>
        </w:rPr>
        <w:t>Цель дипломной работы - исследовать методы контроля качества продукции ООО «</w:t>
      </w:r>
      <w:r>
        <w:rPr>
          <w:caps/>
          <w:sz w:val="28"/>
          <w:szCs w:val="28"/>
        </w:rPr>
        <w:t>Изомин</w:t>
      </w:r>
      <w:r>
        <w:rPr>
          <w:sz w:val="28"/>
          <w:szCs w:val="28"/>
        </w:rPr>
        <w:t>», и разработать рекомендации по их совершенствованию.</w:t>
      </w:r>
    </w:p>
    <w:p w:rsidR="009C07E6" w:rsidRDefault="009C07E6">
      <w:pPr>
        <w:spacing w:line="360" w:lineRule="auto"/>
        <w:ind w:firstLine="709"/>
        <w:jc w:val="both"/>
        <w:rPr>
          <w:sz w:val="28"/>
          <w:szCs w:val="28"/>
        </w:rPr>
      </w:pPr>
      <w:r>
        <w:rPr>
          <w:sz w:val="28"/>
          <w:szCs w:val="28"/>
        </w:rPr>
        <w:t>Исходя из поставленной цели, определены следующие задачи дипломной работы:</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понятие качества продукции и его роль в обеспечении эффективности деятельности предприятия;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систематизировать методы и инструменты контроля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нормативно-правовые основы обеспечения контроля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общую характеристику деятельности ООО «ИЗОМИН» и его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особенности организации контроля качества продукции ООО «ИЗОМИН»;</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эффективность применяемых методов контроля качества продукции ООО «ИЗОМИН»;</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стратегию повышения качества продукции ООО «ИЗОМИН»;</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предложить организационный план мероприятий по внедрению </w:t>
      </w:r>
      <w:r>
        <w:rPr>
          <w:sz w:val="28"/>
          <w:szCs w:val="28"/>
        </w:rPr>
        <w:lastRenderedPageBreak/>
        <w:t>новых методов контроля качества продукции предприятия;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обосновать экономическую эффективность рекомендованных мероприятий.</w:t>
      </w:r>
    </w:p>
    <w:p w:rsidR="009C07E6" w:rsidRDefault="009C07E6">
      <w:pPr>
        <w:spacing w:line="360" w:lineRule="auto"/>
        <w:ind w:firstLine="709"/>
        <w:jc w:val="both"/>
        <w:rPr>
          <w:sz w:val="28"/>
          <w:szCs w:val="28"/>
        </w:rPr>
      </w:pPr>
      <w:r>
        <w:rPr>
          <w:sz w:val="28"/>
          <w:szCs w:val="28"/>
        </w:rPr>
        <w:t>Объект исследования - производственные процессы ООО «ИЗОМИН».</w:t>
      </w:r>
    </w:p>
    <w:p w:rsidR="009C07E6" w:rsidRDefault="009C07E6">
      <w:pPr>
        <w:spacing w:line="360" w:lineRule="auto"/>
        <w:ind w:firstLine="709"/>
        <w:jc w:val="both"/>
        <w:rPr>
          <w:sz w:val="28"/>
          <w:szCs w:val="28"/>
        </w:rPr>
      </w:pPr>
      <w:r>
        <w:rPr>
          <w:sz w:val="28"/>
          <w:szCs w:val="28"/>
        </w:rPr>
        <w:t>Предмет исследования - методы контроля качества продукции ООО «ИЗОМИН».</w:t>
      </w:r>
    </w:p>
    <w:p w:rsidR="009C07E6" w:rsidRDefault="009C07E6">
      <w:pPr>
        <w:spacing w:line="360" w:lineRule="auto"/>
        <w:ind w:firstLine="709"/>
        <w:jc w:val="both"/>
        <w:rPr>
          <w:sz w:val="28"/>
          <w:szCs w:val="28"/>
        </w:rPr>
      </w:pPr>
      <w:r>
        <w:rPr>
          <w:sz w:val="28"/>
          <w:szCs w:val="28"/>
        </w:rPr>
        <w:t>Информационную базу исследования составляют внутренние данные ООО «ИЗОМИН» (устав, финансовая и управленческая отчетность, первичная документация в сфере контроля качества), публикации зарубежных и отечественных ученых; статистическая и аналитическая информация Федеральной службы государственной статистики РФ, нормативно-правовые акты Российской Федерации.</w:t>
      </w:r>
    </w:p>
    <w:p w:rsidR="009C07E6" w:rsidRDefault="009C07E6">
      <w:pPr>
        <w:spacing w:line="360" w:lineRule="auto"/>
        <w:ind w:firstLine="709"/>
        <w:jc w:val="both"/>
        <w:rPr>
          <w:sz w:val="28"/>
          <w:szCs w:val="28"/>
        </w:rPr>
      </w:pPr>
      <w:r>
        <w:rPr>
          <w:sz w:val="28"/>
          <w:szCs w:val="28"/>
        </w:rPr>
        <w:t>Методы исследования: структурный и динамический анализ, синтез, сравнение, компиляция данных, наблюдение.</w:t>
      </w:r>
    </w:p>
    <w:p w:rsidR="009C07E6" w:rsidRDefault="009C07E6">
      <w:pPr>
        <w:spacing w:line="360" w:lineRule="auto"/>
        <w:ind w:firstLine="709"/>
        <w:jc w:val="both"/>
        <w:rPr>
          <w:sz w:val="28"/>
          <w:szCs w:val="28"/>
        </w:rPr>
      </w:pPr>
      <w:r>
        <w:rPr>
          <w:sz w:val="28"/>
          <w:szCs w:val="28"/>
        </w:rPr>
        <w:t>Практическая значимость исследования отражается в возможностях применения полученных результатов производственными предприятиями Российской Федерации.</w:t>
      </w:r>
    </w:p>
    <w:p w:rsidR="009C07E6" w:rsidRDefault="009C07E6">
      <w:pPr>
        <w:spacing w:line="360" w:lineRule="auto"/>
        <w:ind w:firstLine="709"/>
        <w:jc w:val="both"/>
        <w:rPr>
          <w:sz w:val="28"/>
          <w:szCs w:val="28"/>
        </w:rPr>
      </w:pPr>
      <w:r>
        <w:rPr>
          <w:sz w:val="28"/>
          <w:szCs w:val="28"/>
        </w:rPr>
        <w:t>Дипломная работа состоит из введения, трех глав основного текста, заключения и списка литературы.</w:t>
      </w:r>
    </w:p>
    <w:p w:rsidR="009C07E6" w:rsidRDefault="009C07E6">
      <w:pPr>
        <w:spacing w:line="360" w:lineRule="auto"/>
        <w:ind w:firstLine="709"/>
        <w:jc w:val="both"/>
        <w:rPr>
          <w:sz w:val="28"/>
          <w:szCs w:val="28"/>
        </w:rPr>
      </w:pPr>
      <w:r>
        <w:rPr>
          <w:sz w:val="28"/>
          <w:szCs w:val="28"/>
        </w:rPr>
        <w:t>Первая глава представляет собой исследование теоретико-методологических основ контроля качества продукции.</w:t>
      </w:r>
    </w:p>
    <w:p w:rsidR="009C07E6" w:rsidRDefault="009C07E6">
      <w:pPr>
        <w:spacing w:line="360" w:lineRule="auto"/>
        <w:ind w:firstLine="709"/>
        <w:jc w:val="both"/>
        <w:rPr>
          <w:sz w:val="28"/>
          <w:szCs w:val="28"/>
        </w:rPr>
      </w:pPr>
      <w:r>
        <w:rPr>
          <w:sz w:val="28"/>
          <w:szCs w:val="28"/>
        </w:rPr>
        <w:t>Вторая глава представляет собой анализ методов контроля качества продукции на предприятии ООО «ИЗОМИН».</w:t>
      </w:r>
    </w:p>
    <w:p w:rsidR="009C07E6" w:rsidRDefault="009C07E6">
      <w:pPr>
        <w:spacing w:line="360" w:lineRule="auto"/>
        <w:ind w:firstLine="709"/>
        <w:jc w:val="both"/>
        <w:rPr>
          <w:color w:val="000000"/>
          <w:sz w:val="28"/>
          <w:szCs w:val="28"/>
        </w:rPr>
      </w:pPr>
      <w:r>
        <w:rPr>
          <w:sz w:val="28"/>
          <w:szCs w:val="28"/>
        </w:rPr>
        <w:t>Третья глава посвящена разработке и обоснованию направлений совершенствования методов контроля качества продукции на предприятии ООО «ИЗОМИН».</w:t>
      </w:r>
    </w:p>
    <w:p w:rsidR="009C07E6" w:rsidRDefault="009C07E6">
      <w:pPr>
        <w:pStyle w:val="1"/>
        <w:keepNext/>
        <w:keepLines/>
        <w:spacing w:line="360" w:lineRule="auto"/>
        <w:ind w:firstLine="709"/>
        <w:jc w:val="both"/>
        <w:rPr>
          <w:caps/>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Глава 1. Теоретико-методологические основы контроля качества продукции</w:t>
      </w:r>
    </w:p>
    <w:p w:rsidR="009C07E6" w:rsidRDefault="009C07E6">
      <w:pPr>
        <w:pStyle w:val="2"/>
        <w:keepNext/>
        <w:keepLines/>
        <w:spacing w:line="360" w:lineRule="auto"/>
        <w:ind w:firstLine="709"/>
        <w:jc w:val="both"/>
        <w:rPr>
          <w:color w:val="000000"/>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.1</w:t>
      </w:r>
      <w:r>
        <w:rPr>
          <w:color w:val="000000"/>
          <w:sz w:val="28"/>
          <w:szCs w:val="28"/>
        </w:rPr>
        <w:tab/>
        <w:t>Понятие качества продукции и ее роль в обеспечении эффективности деятельности предприятия</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Качество продукции и услуг сегодня является главным инструментом конкуренции, поэтому проблема повышения качества продукции является особенно актуальной для отечественных предприятий. От того, насколько продукция отечественного производства является конкурентоспособной в значительной степени зависит успех и эффективность национальной экономики. Вместе с тем процесс повышения качества продукции является достаточно сложной задачей, а, следовательно, долгосрочным и непрерывным. Качество - категория динамичная, которая постоянно меняется, поэтому на каждом этапе ее эволюционного развития меняются подходы и принципы по его повышению. Об этом свидетельствует отечественный и зарубежный опыт управления качеством, который характеризует поступательный процесс развития научных подходов и становления новой философии качества в современных условиях глобального общества.</w:t>
      </w:r>
    </w:p>
    <w:p w:rsidR="009C07E6" w:rsidRDefault="009C07E6">
      <w:pPr>
        <w:spacing w:line="360" w:lineRule="auto"/>
        <w:ind w:firstLine="709"/>
        <w:jc w:val="both"/>
        <w:rPr>
          <w:sz w:val="28"/>
          <w:szCs w:val="28"/>
        </w:rPr>
      </w:pPr>
      <w:r>
        <w:rPr>
          <w:sz w:val="28"/>
          <w:szCs w:val="28"/>
        </w:rPr>
        <w:t>Отметим, что категория качества является одной из самых сложных среди исследуемых учеными-экономистами, поэтому довольно трудно однозначно сформулировать ее определение и значение, поскольку данное понятие можно отнести к различным объектам.</w:t>
      </w:r>
    </w:p>
    <w:p w:rsidR="009C07E6" w:rsidRDefault="009C07E6">
      <w:pPr>
        <w:spacing w:line="360" w:lineRule="auto"/>
        <w:ind w:firstLine="709"/>
        <w:jc w:val="both"/>
        <w:rPr>
          <w:sz w:val="28"/>
          <w:szCs w:val="28"/>
        </w:rPr>
      </w:pPr>
      <w:r>
        <w:rPr>
          <w:sz w:val="28"/>
          <w:szCs w:val="28"/>
        </w:rPr>
        <w:t xml:space="preserve">Под качеством продукции чаще всего понимают совокупность ее свойств, которые предопределяют уровень способности удовлетворять определенные потребности потребителей в соответствии с их назначением. Также качество можно охарактеризовать как совокупность характерных форм, внешнего вида и </w:t>
      </w:r>
      <w:r>
        <w:rPr>
          <w:sz w:val="28"/>
          <w:szCs w:val="28"/>
        </w:rPr>
        <w:lastRenderedPageBreak/>
        <w:t>условий применения, которыми должны быть наделены товары в соответствии со своим назначением. Вышеперечисленные элементы определяют требования к качеству изделия, которые конкретно закладываются на этапе проектирования в техническую характеристику изделия и фиксируются в конструкторской документации, в технических условиях, предусматривающих качество сырья, габариты, свойства и т.д.</w:t>
      </w:r>
    </w:p>
    <w:p w:rsidR="009C07E6" w:rsidRDefault="009C07E6">
      <w:pPr>
        <w:spacing w:line="360" w:lineRule="auto"/>
        <w:ind w:firstLine="709"/>
        <w:jc w:val="both"/>
        <w:rPr>
          <w:sz w:val="28"/>
          <w:szCs w:val="28"/>
        </w:rPr>
      </w:pPr>
      <w:r>
        <w:rPr>
          <w:sz w:val="28"/>
          <w:szCs w:val="28"/>
        </w:rPr>
        <w:t>К основным причинам, определяющим необходимость обеспечения и повышения качества относят:</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непрерывный и количественный рост потребностей (личных, общественных, производственных), их качественное развитие и видоизменение;</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возрастание роли и темпов научно-технического прогресса в развитии науки, техники, производства, экономики;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и усложнение конструкции выпускаемых изделий, повышение значимости функций, выполняемых ими; как следствие, возможный рост брака;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усиление требований к интенсификации производства и повышению его эффективности;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усиление конкуренции на внутренних и мировых рынках.</w:t>
      </w:r>
    </w:p>
    <w:p w:rsidR="009C07E6" w:rsidRDefault="009C07E6">
      <w:pPr>
        <w:spacing w:line="360" w:lineRule="auto"/>
        <w:ind w:firstLine="709"/>
        <w:jc w:val="both"/>
        <w:rPr>
          <w:sz w:val="28"/>
          <w:szCs w:val="28"/>
        </w:rPr>
      </w:pPr>
      <w:r>
        <w:rPr>
          <w:sz w:val="28"/>
          <w:szCs w:val="28"/>
        </w:rPr>
        <w:t>Для того, чтобы определить роль качества продукции в обеспечении общей эффективности деятельности предприятия, рассмотрим сущность и смысл понятия «эффективность» применительно к производственной деятельности.</w:t>
      </w:r>
    </w:p>
    <w:p w:rsidR="009C07E6" w:rsidRDefault="009C07E6">
      <w:pPr>
        <w:spacing w:line="360" w:lineRule="auto"/>
        <w:ind w:firstLine="709"/>
        <w:jc w:val="both"/>
        <w:rPr>
          <w:sz w:val="28"/>
          <w:szCs w:val="28"/>
        </w:rPr>
      </w:pPr>
      <w:r>
        <w:rPr>
          <w:sz w:val="28"/>
          <w:szCs w:val="28"/>
        </w:rPr>
        <w:t>Эффективность деятельности предприятия в общем виде представляет собой обобщенное и полное отражение конечных результатов использования средств, предметов труда и рабочей силы на предприятии за определенный промежуток времени. Общую экономическую эффективность производства еще называют общей производительностью производственной системы.</w:t>
      </w:r>
    </w:p>
    <w:p w:rsidR="009C07E6" w:rsidRDefault="009C07E6">
      <w:pPr>
        <w:spacing w:line="360" w:lineRule="auto"/>
        <w:ind w:firstLine="709"/>
        <w:jc w:val="both"/>
        <w:rPr>
          <w:sz w:val="28"/>
          <w:szCs w:val="28"/>
          <w:vertAlign w:val="superscript"/>
        </w:rPr>
      </w:pPr>
      <w:r>
        <w:rPr>
          <w:sz w:val="28"/>
          <w:szCs w:val="28"/>
        </w:rPr>
        <w:t xml:space="preserve">В своей работе «Экономикс» К. Макконнелл и С. Брю отмечают, что </w:t>
      </w:r>
      <w:r>
        <w:rPr>
          <w:sz w:val="28"/>
          <w:szCs w:val="28"/>
        </w:rPr>
        <w:lastRenderedPageBreak/>
        <w:t>проблема эффективности производства охватывает систему «затраты - выпуск», что свидетельствует о рассмотрении понятия «эффективность» в значении результативности.</w:t>
      </w:r>
    </w:p>
    <w:p w:rsidR="009C07E6" w:rsidRDefault="009C07E6">
      <w:pPr>
        <w:spacing w:line="360" w:lineRule="auto"/>
        <w:ind w:firstLine="709"/>
        <w:jc w:val="both"/>
        <w:rPr>
          <w:sz w:val="28"/>
          <w:szCs w:val="28"/>
        </w:rPr>
      </w:pPr>
      <w:r>
        <w:rPr>
          <w:sz w:val="28"/>
          <w:szCs w:val="28"/>
        </w:rPr>
        <w:t>П.Друкер считает, что результативность является следствием определенных процессов, выполнения функций, задач, достижения целей, а эффективность - следствием правильности таких действий, однако, как первое понятие, так и второе одинаково важны. Э.Дж.Долан определяет «эффективность» как выбор верных целей, на которых фокусируется вся энергия предприятия.</w:t>
      </w:r>
    </w:p>
    <w:p w:rsidR="009C07E6" w:rsidRDefault="009C07E6">
      <w:pPr>
        <w:spacing w:line="360" w:lineRule="auto"/>
        <w:ind w:firstLine="709"/>
        <w:jc w:val="both"/>
        <w:rPr>
          <w:sz w:val="28"/>
          <w:szCs w:val="28"/>
        </w:rPr>
      </w:pPr>
      <w:r>
        <w:rPr>
          <w:sz w:val="28"/>
          <w:szCs w:val="28"/>
        </w:rPr>
        <w:t xml:space="preserve">Современный международный стандарт управления </w:t>
      </w:r>
      <w:r>
        <w:rPr>
          <w:sz w:val="28"/>
          <w:szCs w:val="28"/>
          <w:lang w:val="en-US"/>
        </w:rPr>
        <w:t>I</w:t>
      </w:r>
      <w:r>
        <w:rPr>
          <w:sz w:val="28"/>
          <w:szCs w:val="28"/>
        </w:rPr>
        <w:t>SO: 9000: 2000, рассматривает эффективность как соотношение между достигнутым результатом и использованными ресурсами, что свидетельствует о ресурсном подходе к определению категории «эффективность».</w:t>
      </w:r>
    </w:p>
    <w:p w:rsidR="009C07E6" w:rsidRDefault="009C07E6">
      <w:pPr>
        <w:spacing w:line="360" w:lineRule="auto"/>
        <w:ind w:firstLine="709"/>
        <w:jc w:val="both"/>
        <w:rPr>
          <w:sz w:val="28"/>
          <w:szCs w:val="28"/>
        </w:rPr>
      </w:pPr>
      <w:r>
        <w:rPr>
          <w:sz w:val="28"/>
          <w:szCs w:val="28"/>
        </w:rPr>
        <w:t>При этом общая методология определения экономической эффективности заключается в отношении результата производства к затраченным ресурсам (расходов), т.е. полученного экономического эффекта к затратам на его достижение.</w:t>
      </w:r>
    </w:p>
    <w:p w:rsidR="009C07E6" w:rsidRDefault="009C07E6">
      <w:pPr>
        <w:spacing w:line="360" w:lineRule="auto"/>
        <w:ind w:firstLine="709"/>
        <w:jc w:val="both"/>
        <w:rPr>
          <w:sz w:val="28"/>
          <w:szCs w:val="28"/>
        </w:rPr>
      </w:pPr>
      <w:r>
        <w:rPr>
          <w:sz w:val="28"/>
          <w:szCs w:val="28"/>
        </w:rPr>
        <w:t xml:space="preserve">Японский экономист Каору Исикава обращал основное внимание на регулирование затрат и управление качеством продукции для обеспечения эффективности производства. На основе комплексного управления качеством продукции с участием всех рабочих и служащих, включая президента компании, любая фирма может создавать продукцию более высокого качества с меньшими затратами, увеличивать сбыт, повышать свои доходы и стать более совершенной организацией. Реализация предложенных им принципов и целей работы «кружков качества» позволяет обеспечить высокое качество труда работников и бездефектное изготовление продукции, а именно: совершенствование производства и развитие предприятия, достойную среду на рабочих местах на </w:t>
      </w:r>
      <w:r>
        <w:rPr>
          <w:sz w:val="28"/>
          <w:szCs w:val="28"/>
        </w:rPr>
        <w:lastRenderedPageBreak/>
        <w:t>основе уважения к человеку, благоприятные условия для проявления способностей человека и его безграничных возможностей.</w:t>
      </w:r>
    </w:p>
    <w:p w:rsidR="009C07E6" w:rsidRDefault="009C07E6">
      <w:pPr>
        <w:spacing w:line="360" w:lineRule="auto"/>
        <w:ind w:firstLine="709"/>
        <w:jc w:val="both"/>
        <w:rPr>
          <w:sz w:val="28"/>
          <w:szCs w:val="28"/>
        </w:rPr>
      </w:pPr>
      <w:r>
        <w:rPr>
          <w:sz w:val="28"/>
          <w:szCs w:val="28"/>
        </w:rPr>
        <w:t>Значительный вклад в развитие управления качеством сделали американские ученые У.Э. Деминг и Дж. Джуран. Философия качества и методы ее обеспечения, разработанные выше названными учеными, позже легли в основу теории Всеобщего управления качеством (Total Guality Management).</w:t>
      </w:r>
    </w:p>
    <w:p w:rsidR="009C07E6" w:rsidRDefault="009C07E6">
      <w:pPr>
        <w:spacing w:line="360" w:lineRule="auto"/>
        <w:ind w:firstLine="709"/>
        <w:jc w:val="both"/>
        <w:rPr>
          <w:sz w:val="28"/>
          <w:szCs w:val="28"/>
        </w:rPr>
      </w:pPr>
      <w:r>
        <w:rPr>
          <w:sz w:val="28"/>
          <w:szCs w:val="28"/>
        </w:rPr>
        <w:t>В частности, У.Э. Деминг разработал программу, главной идеей которой является следующая: «основа качества продукции - качество труда и качественный менеджмент на всех уровнях, то есть такая организация работы коллективов людей, когда каждый работник получает удовольствие от работы». При этом он подчеркивал значение ответственности за качество труда как на индивидуальном уровне (исполнитель), общественном уровне (коллектив), так и на уровне предприятия.</w:t>
      </w:r>
    </w:p>
    <w:p w:rsidR="009C07E6" w:rsidRDefault="009C07E6">
      <w:pPr>
        <w:spacing w:line="360" w:lineRule="auto"/>
        <w:ind w:firstLine="709"/>
        <w:jc w:val="both"/>
        <w:rPr>
          <w:sz w:val="28"/>
          <w:szCs w:val="28"/>
        </w:rPr>
      </w:pPr>
      <w:r>
        <w:rPr>
          <w:sz w:val="28"/>
          <w:szCs w:val="28"/>
        </w:rPr>
        <w:t>Дж. Джуран подчеркивал необходимость усовершенствования менеджмента для повышения качества продукции, который должен изменить культуру управления качеством продукции. В разработанной им терминологии в области качества является понятие «management for quality», которое означает управление для достижения качества результата деятельности.</w:t>
      </w:r>
    </w:p>
    <w:p w:rsidR="009C07E6" w:rsidRDefault="009C07E6">
      <w:pPr>
        <w:spacing w:line="360" w:lineRule="auto"/>
        <w:ind w:firstLine="709"/>
        <w:jc w:val="both"/>
        <w:rPr>
          <w:sz w:val="28"/>
          <w:szCs w:val="28"/>
        </w:rPr>
      </w:pPr>
      <w:r>
        <w:rPr>
          <w:sz w:val="28"/>
          <w:szCs w:val="28"/>
        </w:rPr>
        <w:t>Понятие «качество» с позиции потребителя рассматривают многие авторы. Так, американский специалист Дж. Харрингтон подходит к этому понятию следующим образом: качество - это «удовлетворение ожиданий потребителя по цене, которую он может себе позволить, когда у него возникает потребность»; высокое качество - это «превышение ожиданий потребителя за более низкую цену, чем он планирует».</w:t>
      </w:r>
    </w:p>
    <w:p w:rsidR="009C07E6" w:rsidRDefault="009C07E6">
      <w:pPr>
        <w:spacing w:line="360" w:lineRule="auto"/>
        <w:ind w:firstLine="709"/>
        <w:jc w:val="both"/>
        <w:rPr>
          <w:sz w:val="28"/>
          <w:szCs w:val="28"/>
        </w:rPr>
      </w:pPr>
      <w:r>
        <w:rPr>
          <w:sz w:val="28"/>
          <w:szCs w:val="28"/>
        </w:rPr>
        <w:t xml:space="preserve">Для производителя продукция без дефектов, которые негативно влияли бы на ее продажу, имеет высшую ценность. Для потребителя высшая ценность появляется только тогда, когда свойства продукции максимально соответствуют </w:t>
      </w:r>
      <w:r>
        <w:rPr>
          <w:sz w:val="28"/>
          <w:szCs w:val="28"/>
        </w:rPr>
        <w:lastRenderedPageBreak/>
        <w:t>его интересам. Поэтому производитель всегда должен все свое внимание уделять удовлетворению спроса потребителя. Именно эта проблема удовлетворения спроса существует сейчас, поскольку произошло насыщение рынка продукцией, и новые потребности не могут быть обеспечены традиционными формами обслуживания, что приводит к негативным результатам деятельности предприятий.</w:t>
      </w:r>
    </w:p>
    <w:p w:rsidR="009C07E6" w:rsidRDefault="009C07E6">
      <w:pPr>
        <w:spacing w:line="360" w:lineRule="auto"/>
        <w:ind w:firstLine="709"/>
        <w:jc w:val="both"/>
        <w:rPr>
          <w:sz w:val="28"/>
          <w:szCs w:val="28"/>
        </w:rPr>
      </w:pPr>
      <w:r>
        <w:rPr>
          <w:sz w:val="28"/>
          <w:szCs w:val="28"/>
        </w:rPr>
        <w:t>Американским специалистом по проблемам качества А. Фейгенбаумом была разработана идея комплексного управления качеством, которая предусматривала учет всех факторов, влияющих на качество и управление им на всех этапах производства и между всеми подразделениями компании. В это время приобрела распространение концепция «систем обеспечения качества», которая охватывала уже не только проектирование и изготовление качественной продукции (услуг), но и качество всей деятельности фирмы.</w:t>
      </w:r>
    </w:p>
    <w:p w:rsidR="009C07E6" w:rsidRDefault="009C07E6">
      <w:pPr>
        <w:spacing w:line="360" w:lineRule="auto"/>
        <w:ind w:firstLine="709"/>
        <w:jc w:val="both"/>
        <w:rPr>
          <w:sz w:val="28"/>
          <w:szCs w:val="28"/>
        </w:rPr>
      </w:pPr>
      <w:r>
        <w:rPr>
          <w:sz w:val="28"/>
          <w:szCs w:val="28"/>
        </w:rPr>
        <w:t xml:space="preserve">Эволюция понятия качества и систем управления качеством так или иначе касалась деятельности в области стандартизации, технология которой в наше время приобретает все более широкую актуальность. Развитие экономических связей между странами и расширение работ по стандартизации в промышленно развитых странах требовали их координации. В октябре 1946 года 25 стран под эгидой ООН создали Международную организацию по стандартизации </w:t>
      </w:r>
      <w:r>
        <w:rPr>
          <w:sz w:val="28"/>
          <w:szCs w:val="28"/>
          <w:lang w:val="en-US"/>
        </w:rPr>
        <w:t>ISO</w:t>
      </w:r>
      <w:r>
        <w:rPr>
          <w:sz w:val="28"/>
          <w:szCs w:val="28"/>
        </w:rPr>
        <w:t xml:space="preserve"> (</w:t>
      </w:r>
      <w:r>
        <w:rPr>
          <w:sz w:val="28"/>
          <w:szCs w:val="28"/>
          <w:lang w:val="en-US"/>
        </w:rPr>
        <w:t>International</w:t>
      </w:r>
      <w:r>
        <w:rPr>
          <w:sz w:val="28"/>
          <w:szCs w:val="28"/>
        </w:rPr>
        <w:t xml:space="preserve"> О</w:t>
      </w:r>
      <w:r>
        <w:rPr>
          <w:sz w:val="28"/>
          <w:szCs w:val="28"/>
          <w:lang w:val="en-US"/>
        </w:rPr>
        <w:t>rganization</w:t>
      </w:r>
      <w:r>
        <w:rPr>
          <w:sz w:val="28"/>
          <w:szCs w:val="28"/>
        </w:rPr>
        <w:t xml:space="preserve"> </w:t>
      </w:r>
      <w:r>
        <w:rPr>
          <w:sz w:val="28"/>
          <w:szCs w:val="28"/>
          <w:lang w:val="en-US"/>
        </w:rPr>
        <w:t>for</w:t>
      </w:r>
      <w:r>
        <w:rPr>
          <w:sz w:val="28"/>
          <w:szCs w:val="28"/>
        </w:rPr>
        <w:t xml:space="preserve"> </w:t>
      </w:r>
      <w:r>
        <w:rPr>
          <w:sz w:val="28"/>
          <w:szCs w:val="28"/>
          <w:lang w:val="en-US"/>
        </w:rPr>
        <w:t>Stardatization</w:t>
      </w:r>
      <w:r>
        <w:rPr>
          <w:sz w:val="28"/>
          <w:szCs w:val="28"/>
        </w:rPr>
        <w:t>), которая успешно действует и сейчас.</w:t>
      </w:r>
    </w:p>
    <w:p w:rsidR="009C07E6" w:rsidRDefault="009C07E6">
      <w:pPr>
        <w:spacing w:line="360" w:lineRule="auto"/>
        <w:ind w:firstLine="709"/>
        <w:jc w:val="both"/>
        <w:rPr>
          <w:sz w:val="28"/>
          <w:szCs w:val="28"/>
        </w:rPr>
      </w:pPr>
      <w:r>
        <w:rPr>
          <w:sz w:val="28"/>
          <w:szCs w:val="28"/>
        </w:rPr>
        <w:t xml:space="preserve">Итак, активный научный поиск в области управления качеством продукции свидетельствует о переосмыслении ее роли в экономическом развитии и формировании новых подходов к ее управлению. Закономерным результатом эволюции теории качества стало то, что категория качества продукции была признана общеэкономической. Учитывая от факт, что качество продукции представляет собой комплексное понятие, которое является результатом деятельности персонала, целесообразно предложить определение управления </w:t>
      </w:r>
      <w:r>
        <w:rPr>
          <w:sz w:val="28"/>
          <w:szCs w:val="28"/>
        </w:rPr>
        <w:lastRenderedPageBreak/>
        <w:t>качеством продукции как скоординированную деятельность, которая заключается в направлении и контроле мероприятий по установке, обеспечению и соблюдению необходимого уровня качества продукции при ее разработке, изготовлении и эксплуатации, что достигается путем систематического контроля качества труда персонала и целенаправленного воздействия на условия и факторы, от которых оно зависит.</w:t>
      </w:r>
    </w:p>
    <w:p w:rsidR="009C07E6" w:rsidRDefault="009C07E6">
      <w:pPr>
        <w:spacing w:line="360" w:lineRule="auto"/>
        <w:ind w:firstLine="709"/>
        <w:jc w:val="both"/>
        <w:rPr>
          <w:color w:val="000000"/>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1.2 Методы и инструменты контроля качества продукции</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Современные концепции управления качеством представлены различными научными направлениями и примерами практического опыта. Существующие точки зрения на улучшение качеством продукции дают представление о принципах и методах управления этим процессом.</w:t>
      </w:r>
    </w:p>
    <w:p w:rsidR="009C07E6" w:rsidRDefault="009C07E6">
      <w:pPr>
        <w:spacing w:line="360" w:lineRule="auto"/>
        <w:ind w:firstLine="709"/>
        <w:jc w:val="both"/>
        <w:rPr>
          <w:sz w:val="28"/>
          <w:szCs w:val="28"/>
        </w:rPr>
      </w:pPr>
      <w:r>
        <w:rPr>
          <w:sz w:val="28"/>
          <w:szCs w:val="28"/>
        </w:rPr>
        <w:t>В</w:t>
      </w:r>
      <w:r>
        <w:rPr>
          <w:sz w:val="28"/>
          <w:szCs w:val="28"/>
          <w:lang w:val="uk-UA"/>
        </w:rPr>
        <w:t xml:space="preserve"> </w:t>
      </w:r>
      <w:r>
        <w:rPr>
          <w:sz w:val="28"/>
          <w:szCs w:val="28"/>
        </w:rPr>
        <w:t>современной литературе и практике используются</w:t>
      </w:r>
      <w:r>
        <w:rPr>
          <w:sz w:val="28"/>
          <w:szCs w:val="28"/>
          <w:lang w:val="uk-UA"/>
        </w:rPr>
        <w:t xml:space="preserve"> </w:t>
      </w:r>
      <w:r>
        <w:rPr>
          <w:sz w:val="28"/>
          <w:szCs w:val="28"/>
        </w:rPr>
        <w:t>следующие концепции менеджмента качества:</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качества (Quality System);</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менеджмента, основанная на управлении качеством (Quality Driven Management System);</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всеобщее управление качеством (Total Quality Management);</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качества (Quality Assurance);</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качества (Quality Control);</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статистический контроль качества (Statistical Quality Control);</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обеспечения качества (Quality Assurance System);</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гарантия продукции (Product Assurance);</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всеобщий производственный менеджмент (Total Manufacturing Management);</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передовой производственный опыт (Good Manufacturing Practices);</w:t>
      </w:r>
    </w:p>
    <w:p w:rsidR="009C07E6" w:rsidRDefault="009C07E6">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система управления производственными ресурсами (Environmental Management System);</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менеджмент качества в сфере охраны окружающей среды (Environmental TQM);</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обеспечение производства (Total Manufacturing Assurance);</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интегрированный менеджмент процессов (Integrated Process Management);</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менеджмент с целью улучшения качества (Management for Quality Improvement);</w:t>
      </w:r>
    </w:p>
    <w:p w:rsidR="009C07E6" w:rsidRPr="00BF61E0"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w:t>
      </w:r>
      <w:r w:rsidRPr="00BF61E0">
        <w:rPr>
          <w:sz w:val="28"/>
          <w:szCs w:val="28"/>
        </w:rPr>
        <w:t xml:space="preserve"> </w:t>
      </w:r>
      <w:r>
        <w:rPr>
          <w:sz w:val="28"/>
          <w:szCs w:val="28"/>
        </w:rPr>
        <w:t>внедрения</w:t>
      </w:r>
      <w:r w:rsidRPr="00BF61E0">
        <w:rPr>
          <w:sz w:val="28"/>
          <w:szCs w:val="28"/>
        </w:rPr>
        <w:t xml:space="preserve"> </w:t>
      </w:r>
      <w:r>
        <w:rPr>
          <w:sz w:val="28"/>
          <w:szCs w:val="28"/>
        </w:rPr>
        <w:t>непрерывных</w:t>
      </w:r>
      <w:r w:rsidRPr="00BF61E0">
        <w:rPr>
          <w:sz w:val="28"/>
          <w:szCs w:val="28"/>
        </w:rPr>
        <w:t xml:space="preserve"> </w:t>
      </w:r>
      <w:r>
        <w:rPr>
          <w:sz w:val="28"/>
          <w:szCs w:val="28"/>
        </w:rPr>
        <w:t>улучшений</w:t>
      </w:r>
      <w:r w:rsidRPr="00BF61E0">
        <w:rPr>
          <w:sz w:val="28"/>
          <w:szCs w:val="28"/>
        </w:rPr>
        <w:t xml:space="preserve"> (</w:t>
      </w:r>
      <w:r>
        <w:rPr>
          <w:sz w:val="28"/>
          <w:szCs w:val="28"/>
          <w:lang w:val="en-US"/>
        </w:rPr>
        <w:t>Continuos</w:t>
      </w:r>
      <w:r w:rsidRPr="00BF61E0">
        <w:rPr>
          <w:sz w:val="28"/>
          <w:szCs w:val="28"/>
        </w:rPr>
        <w:t xml:space="preserve"> </w:t>
      </w:r>
      <w:r>
        <w:rPr>
          <w:sz w:val="28"/>
          <w:szCs w:val="28"/>
          <w:lang w:val="en-US"/>
        </w:rPr>
        <w:t>Improvement</w:t>
      </w:r>
      <w:r w:rsidRPr="00BF61E0">
        <w:rPr>
          <w:sz w:val="28"/>
          <w:szCs w:val="28"/>
        </w:rPr>
        <w:t xml:space="preserve"> </w:t>
      </w:r>
      <w:r>
        <w:rPr>
          <w:sz w:val="28"/>
          <w:szCs w:val="28"/>
          <w:lang w:val="en-US"/>
        </w:rPr>
        <w:t>Implementation</w:t>
      </w:r>
      <w:r w:rsidRPr="00BF61E0">
        <w:rPr>
          <w:sz w:val="28"/>
          <w:szCs w:val="28"/>
        </w:rPr>
        <w:t xml:space="preserve"> </w:t>
      </w:r>
      <w:r>
        <w:rPr>
          <w:sz w:val="28"/>
          <w:szCs w:val="28"/>
          <w:lang w:val="en-US"/>
        </w:rPr>
        <w:t>System</w:t>
      </w:r>
      <w:r w:rsidRPr="00BF61E0">
        <w:rPr>
          <w:sz w:val="28"/>
          <w:szCs w:val="28"/>
        </w:rPr>
        <w:t>);</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полное преобразование качества (Total Quality Transformation);</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менеджмент системы качества (Quality System Management).</w:t>
      </w:r>
    </w:p>
    <w:p w:rsidR="009C07E6" w:rsidRDefault="009C07E6">
      <w:pPr>
        <w:spacing w:line="360" w:lineRule="auto"/>
        <w:ind w:firstLine="709"/>
        <w:jc w:val="both"/>
        <w:rPr>
          <w:sz w:val="28"/>
          <w:szCs w:val="28"/>
        </w:rPr>
      </w:pPr>
      <w:r>
        <w:rPr>
          <w:sz w:val="28"/>
          <w:szCs w:val="28"/>
        </w:rPr>
        <w:t>Рассмотрим основные этапы развития систем управления качеством на примере «Звезды качества» (рис. 1.1).</w:t>
      </w:r>
    </w:p>
    <w:p w:rsidR="009C07E6" w:rsidRDefault="009C07E6">
      <w:pPr>
        <w:spacing w:line="360" w:lineRule="auto"/>
        <w:ind w:firstLine="709"/>
        <w:jc w:val="both"/>
        <w:rPr>
          <w:sz w:val="28"/>
          <w:szCs w:val="28"/>
        </w:rPr>
      </w:pP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67935" cy="3015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935" cy="3015615"/>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1.1. Модель «Звезда качества»</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На изображенной на рис. 1.1 «Звезде качества» две верхние границы - ее «крыша». Левая плоскость «крыши» - это система мотивации качественной работы, правая - система обучения персонала. Левая боковая грань изображает систему взаимоотношений с поставщиками, правая боковая грань - систему взаимоотношений с потребителями. В центре звезды показываем, какие цели преследуют и, в случае успеха, достигают создаваемые системы, а внизу указываем время, когда та или иная система была четко сформулирована в документах и или книгах, статьях (для конкретной системы качества).</w:t>
      </w:r>
    </w:p>
    <w:p w:rsidR="009C07E6" w:rsidRDefault="009C07E6">
      <w:pPr>
        <w:spacing w:line="360" w:lineRule="auto"/>
        <w:ind w:firstLine="709"/>
        <w:jc w:val="both"/>
        <w:rPr>
          <w:sz w:val="28"/>
          <w:szCs w:val="28"/>
        </w:rPr>
      </w:pPr>
      <w:r>
        <w:rPr>
          <w:sz w:val="28"/>
          <w:szCs w:val="28"/>
        </w:rPr>
        <w:t>Ряд авторов полагают, что управление качеством продукции должно осуществляться за счет управления процессами на предприятии и, в частности, процессами формирования качества труда. Более полно процессный подход отражен в стандартах ISO серии 9000:2009. Этот стандарт направлен на применение процессного подхода при разработке, внедрении и улучшении результативности системы менеджмента качества продукции для повышения удовлетворенности потребителей выполнением их требований. В целях успешного функционирования предприятия должны определить многочисленные взаимосвязанные работы и руководить ими. Работу или совокупность работ, для которой используют ресурсы и которой управляют с целью преобразования «входов» в «выходы», может рассматриваться как процесс. Часто «выход» одного процесса представляет собой непосредственно «вход» следующего.</w:t>
      </w:r>
    </w:p>
    <w:p w:rsidR="009C07E6" w:rsidRDefault="009C07E6">
      <w:pPr>
        <w:spacing w:line="360" w:lineRule="auto"/>
        <w:ind w:firstLine="709"/>
        <w:jc w:val="both"/>
        <w:rPr>
          <w:sz w:val="28"/>
          <w:szCs w:val="28"/>
        </w:rPr>
      </w:pPr>
      <w:r>
        <w:rPr>
          <w:sz w:val="28"/>
          <w:szCs w:val="28"/>
        </w:rPr>
        <w:t>Под «процессным подходом» понимают применение в пределах предприятия системы процессов наряду с их идентификацией и взаимодействием, а также управление ими для получения желаемого результата. Преимущество процессного подхода состоит в контроле над связями отдельных процессов в рамках их системы, а также над их взаимодействием.</w:t>
      </w:r>
    </w:p>
    <w:p w:rsidR="009C07E6" w:rsidRDefault="009C07E6">
      <w:pPr>
        <w:spacing w:line="360" w:lineRule="auto"/>
        <w:ind w:firstLine="709"/>
        <w:jc w:val="both"/>
        <w:rPr>
          <w:color w:val="000000"/>
          <w:sz w:val="28"/>
          <w:szCs w:val="28"/>
        </w:rPr>
      </w:pPr>
      <w:r>
        <w:rPr>
          <w:sz w:val="28"/>
          <w:szCs w:val="28"/>
        </w:rPr>
        <w:lastRenderedPageBreak/>
        <w:t>Немаловажное место среди составляющих механизма управления качеством занимают методы управления, с помощью которых реализуются функции управления. Для этого требуется глубокое понимание сущности всех методов управления качеством. Следует понимать, что для достижения успеха компаниям в современных условиях необходимо уметь удовлетворять потребителя, а для этого необходимо постоянно развиваться и совершенствоваться, то есть реализовать на практике основные идеи современной концепции управления качеством.</w:t>
      </w:r>
    </w:p>
    <w:p w:rsidR="009C07E6" w:rsidRDefault="009C07E6">
      <w:pPr>
        <w:spacing w:line="360" w:lineRule="auto"/>
        <w:ind w:firstLine="709"/>
        <w:jc w:val="both"/>
        <w:rPr>
          <w:sz w:val="28"/>
          <w:szCs w:val="28"/>
        </w:rPr>
      </w:pPr>
      <w:r>
        <w:rPr>
          <w:sz w:val="28"/>
          <w:szCs w:val="28"/>
        </w:rPr>
        <w:t>В статье Д. Филипп-Дональдсон отмечается, что четвертое прогностическое исследование, которое было проведено Американским обществом качества (ASQ) в 2005 году, доказывает наличие быстрых и глубоких изменений, происходящих в мире. Эти изменения существенно влияют на способы обеспечения качества, что обусловливает возрастающие требования к качеству труда профессионалов, которые работают в этой сфере. С целью выявления основных факторов, влияющих на качество, ASQ привлекло к исследованию 62 специалистов, представляющих различные сектора экономики многих стран и регионов мира, включая руководителей девяти национальных организаций по качеству. Ими была оценена относительная значимость 63 факторов, что позволило выявить наиболее важные факторы, определяющие будущее качества. Одним из наиболее значимых факторов эксперты определили инновации или творчество, в результате чего сделан акцент на значении новых знаний и навыков, которые необходимы работникам в условиях изменений.</w:t>
      </w:r>
    </w:p>
    <w:p w:rsidR="009C07E6" w:rsidRDefault="009C07E6">
      <w:pPr>
        <w:spacing w:line="360" w:lineRule="auto"/>
        <w:ind w:firstLine="709"/>
        <w:jc w:val="both"/>
        <w:rPr>
          <w:sz w:val="28"/>
          <w:szCs w:val="28"/>
        </w:rPr>
      </w:pPr>
      <w:r>
        <w:rPr>
          <w:sz w:val="28"/>
          <w:szCs w:val="28"/>
        </w:rPr>
        <w:t xml:space="preserve">Д. Окес также отмечает, что в условиях экономических, социальных изменений на первый план выступают методы улучшения качества труда, которые ведут к значительному усовершенствованию качества деятельности организации. При применении методов качества труда, как отмечает автор, необходимо заботиться о результатах, а не о конкретных инструментах для их </w:t>
      </w:r>
      <w:r>
        <w:rPr>
          <w:sz w:val="28"/>
          <w:szCs w:val="28"/>
        </w:rPr>
        <w:lastRenderedPageBreak/>
        <w:t>достижения. Для достижения высоких качественных результатов труда следует развивать в организации систему знаний, обучение и привлечение работников, процессное мышление и т.д.</w:t>
      </w:r>
    </w:p>
    <w:p w:rsidR="009C07E6" w:rsidRDefault="009C07E6">
      <w:pPr>
        <w:spacing w:line="360" w:lineRule="auto"/>
        <w:ind w:firstLine="709"/>
        <w:jc w:val="both"/>
        <w:rPr>
          <w:sz w:val="28"/>
          <w:szCs w:val="28"/>
        </w:rPr>
      </w:pPr>
      <w:r>
        <w:rPr>
          <w:sz w:val="28"/>
          <w:szCs w:val="28"/>
        </w:rPr>
        <w:t>О приверженности работников идеям повышения качества продукции свидетельствуют исследования Дж.Т. Костмана и Уильяма А. Шиманна. Они опубликовали результаты опроса, целью которого было определение роли и результативности принципов, методов и приемов менеджмента качества. Результаты опроса показали, что высокие показатели качества имеют те организации, где есть культура качества и эффективное управление человеческим капиталом. Для обеспечения качества и результативности труда необходимо активизировать работу по трем направлениям: формирование преданности работников идеям качества, развитие способностей и создание высокой согласованности действий персонала со стратегией и приоритетами организации. Ключевым условием успеха в области качества был признан скрытый двигатель качества - человеческий капитал, высокий уровень которого позволяет достигать подлинного совершенства в работе.</w:t>
      </w:r>
    </w:p>
    <w:p w:rsidR="009C07E6" w:rsidRDefault="009C07E6">
      <w:pPr>
        <w:spacing w:line="360" w:lineRule="auto"/>
        <w:ind w:firstLine="709"/>
        <w:jc w:val="both"/>
        <w:rPr>
          <w:sz w:val="28"/>
          <w:szCs w:val="28"/>
        </w:rPr>
      </w:pPr>
      <w:r>
        <w:rPr>
          <w:sz w:val="28"/>
          <w:szCs w:val="28"/>
        </w:rPr>
        <w:t>Марк Эдмунд отмечает новую роль качества в будущем, необходимость смещения акцентов на менеджмент отбора персонала и повышения его компетентности, ориентацию на результаты труда, мотивацию и стимулирование работников.</w:t>
      </w:r>
    </w:p>
    <w:p w:rsidR="009C07E6" w:rsidRDefault="009C07E6">
      <w:pPr>
        <w:spacing w:line="360" w:lineRule="auto"/>
        <w:ind w:firstLine="709"/>
        <w:jc w:val="both"/>
        <w:rPr>
          <w:sz w:val="28"/>
          <w:szCs w:val="28"/>
        </w:rPr>
      </w:pPr>
      <w:r>
        <w:rPr>
          <w:sz w:val="28"/>
          <w:szCs w:val="28"/>
        </w:rPr>
        <w:t xml:space="preserve">В качестве вывода, необходимо отметить, что теоретико-методологические наработки в сфере управления качеством обусловлены потребностями в новых методах хозяйствования и адаптации предприятия к внешней среде в условиях растущей конкуренции. Для успешного функционирования предприятия на рынке необходимо обеспечивать постоянное развитие, совершенствование систем управления качеством, быстрое и точное реагирование на изменение спроса и предпочтений потребителей, соответствие производства требованиям </w:t>
      </w:r>
      <w:r>
        <w:rPr>
          <w:sz w:val="28"/>
          <w:szCs w:val="28"/>
        </w:rPr>
        <w:lastRenderedPageBreak/>
        <w:t>экологичности, безопасности, а также укрепление взаимосвязей снаружи и внутри производственной системы.</w:t>
      </w:r>
    </w:p>
    <w:p w:rsidR="009C07E6" w:rsidRDefault="009C07E6">
      <w:pPr>
        <w:pStyle w:val="2"/>
        <w:spacing w:line="360" w:lineRule="auto"/>
        <w:ind w:firstLine="709"/>
        <w:jc w:val="both"/>
        <w:rPr>
          <w:color w:val="000000"/>
          <w:sz w:val="28"/>
          <w:szCs w:val="28"/>
        </w:rPr>
      </w:pPr>
    </w:p>
    <w:p w:rsidR="009C07E6" w:rsidRDefault="009C07E6">
      <w:pPr>
        <w:pStyle w:val="2"/>
        <w:spacing w:line="360" w:lineRule="auto"/>
        <w:ind w:firstLine="709"/>
        <w:jc w:val="both"/>
        <w:rPr>
          <w:color w:val="000000"/>
          <w:sz w:val="28"/>
          <w:szCs w:val="28"/>
        </w:rPr>
      </w:pPr>
      <w:r>
        <w:rPr>
          <w:color w:val="000000"/>
          <w:sz w:val="28"/>
          <w:szCs w:val="28"/>
        </w:rPr>
        <w:t>.3 Нормативно-правовые основы обеспечения контроля качества продукции</w:t>
      </w:r>
    </w:p>
    <w:p w:rsidR="009C07E6" w:rsidRDefault="009C07E6">
      <w:pPr>
        <w:tabs>
          <w:tab w:val="left" w:pos="993"/>
        </w:tabs>
        <w:spacing w:line="360" w:lineRule="auto"/>
        <w:ind w:firstLine="709"/>
        <w:jc w:val="both"/>
        <w:rPr>
          <w:sz w:val="28"/>
          <w:szCs w:val="28"/>
        </w:rPr>
      </w:pPr>
    </w:p>
    <w:p w:rsidR="009C07E6" w:rsidRDefault="009C07E6">
      <w:pPr>
        <w:tabs>
          <w:tab w:val="left" w:pos="993"/>
        </w:tabs>
        <w:spacing w:line="360" w:lineRule="auto"/>
        <w:ind w:firstLine="709"/>
        <w:jc w:val="both"/>
        <w:rPr>
          <w:sz w:val="28"/>
          <w:szCs w:val="28"/>
        </w:rPr>
      </w:pPr>
      <w:r>
        <w:rPr>
          <w:sz w:val="28"/>
          <w:szCs w:val="28"/>
        </w:rPr>
        <w:t>Использование в практической деятельности предприятий международных стандартов ISO серии 9000:2009 создает много возможностей для результативной и качественной работы, в целом за счет методов, элементов и функций системы качества, применения процессного подхода к управлению качеством продукции, требований к входящей и исходящей информации, рациональности принятия решений руководством. Внедрение стандартов является стратегией повышения эффективности предприятия, при которой главными являются не процедуры, но качество продукции и процессов, творческий подход к решению производственных проблем. Именно такой подход является гарантией того, что деятельность по улучшению качества работы и ее результатов будет эффективной.</w:t>
      </w:r>
    </w:p>
    <w:p w:rsidR="009C07E6" w:rsidRDefault="009C07E6">
      <w:pPr>
        <w:tabs>
          <w:tab w:val="left" w:pos="993"/>
        </w:tabs>
        <w:spacing w:line="360" w:lineRule="auto"/>
        <w:ind w:firstLine="709"/>
        <w:jc w:val="both"/>
        <w:rPr>
          <w:sz w:val="28"/>
          <w:szCs w:val="28"/>
        </w:rPr>
      </w:pPr>
      <w:r>
        <w:rPr>
          <w:sz w:val="28"/>
          <w:szCs w:val="28"/>
        </w:rPr>
        <w:t xml:space="preserve">Вместе с тем стандарты серии ISO 9000 регламентируют лишь минимальные требования к системам качества, действующим на предприятиях, и не учитывают влияние деятельности предприятий на окружающую среду. Международные стандарты серии ISO 14000 устанавливают общие правила управления окружающей средой, принципы и процедуры экологического аудита и квалификационные критерии для аудиторов по экологии. Эти нормативные документы имеют статус добровольных. По определению стандарта ISO 14001 «Система управления качеством окружающей среды - часть общей системы управления, которая охватывает организационную структуру, деятельность по планированию, распределению ответственности, практическую работу, </w:t>
      </w:r>
      <w:r>
        <w:rPr>
          <w:sz w:val="28"/>
          <w:szCs w:val="28"/>
        </w:rPr>
        <w:lastRenderedPageBreak/>
        <w:t>процедуры, процессы и ресурсы для разработки, внедрения, достижения целей, оценки достигнутого в рамках реализации экологической политики». Поэтому на предприятиях промышленно развитых стран уже внедряют интегрированные системы общефирменной управления - ТQМ.</w:t>
      </w:r>
    </w:p>
    <w:p w:rsidR="009C07E6" w:rsidRDefault="009C07E6">
      <w:pPr>
        <w:tabs>
          <w:tab w:val="left" w:pos="993"/>
        </w:tabs>
        <w:spacing w:line="360" w:lineRule="auto"/>
        <w:ind w:firstLine="709"/>
        <w:jc w:val="both"/>
        <w:rPr>
          <w:sz w:val="28"/>
          <w:szCs w:val="28"/>
        </w:rPr>
      </w:pPr>
      <w:r>
        <w:rPr>
          <w:sz w:val="28"/>
          <w:szCs w:val="28"/>
        </w:rPr>
        <w:t>Также получает распространение внедрение других стандартов качества. Так, система профессиональной безопасности (OHSAS 18001) способствует созданию безопасных условий труда и обеспечивает базовый подход, который позволяет предприятию последовательно идентифицировать и контролировать риски для здоровья и безопасности, снижать вероятность несчастных случаев, соответствовать законодательным нормам и повышать общую эффективность работы. Внедрение системы социальной ответственности (SA 8000) обеспечивает ответственность предприятия за влияние его решений и деятельности на общество и окружающую среду через прозрачное и этическое поведение. Стандарт инвестиций в человеческий фактор (BS IIP) устанавливает уровень необходимой практики для обучения и развития персонала для достижения бизнес-целей. Он обеспечивает основу для повышения эффективности предприятия и его конкурентоспособности путем планового подхода к разработке целей и развития людей для достижения этих целей. Этот процесс порождает культуру постоянного совершенствования.</w:t>
      </w:r>
    </w:p>
    <w:p w:rsidR="009C07E6" w:rsidRDefault="009C07E6">
      <w:pPr>
        <w:tabs>
          <w:tab w:val="left" w:pos="993"/>
        </w:tabs>
        <w:spacing w:line="360" w:lineRule="auto"/>
        <w:ind w:firstLine="709"/>
        <w:jc w:val="both"/>
        <w:rPr>
          <w:sz w:val="28"/>
          <w:szCs w:val="28"/>
        </w:rPr>
      </w:pPr>
      <w:r>
        <w:rPr>
          <w:sz w:val="28"/>
          <w:szCs w:val="28"/>
        </w:rPr>
        <w:t>Основу государственной политики в сфере обеспечения безопасности и качества товаров и услуг в России составляют: Конституция Российской Федерации (ст. 71), закон РФ «О защите прав потребителей», Федеральные законы «О лицензировании отдельных видов деятельности», «О техническом регулировании», «Об обеспечении единства измерений», «О стандартизации»,а также постановления Правительства РФ и прочие нормативные акты.</w:t>
      </w:r>
    </w:p>
    <w:p w:rsidR="009C07E6" w:rsidRDefault="009C07E6">
      <w:pPr>
        <w:tabs>
          <w:tab w:val="left" w:pos="993"/>
        </w:tabs>
        <w:spacing w:line="360" w:lineRule="auto"/>
        <w:ind w:firstLine="709"/>
        <w:jc w:val="both"/>
        <w:rPr>
          <w:sz w:val="28"/>
          <w:szCs w:val="28"/>
        </w:rPr>
      </w:pPr>
      <w:r>
        <w:rPr>
          <w:sz w:val="28"/>
          <w:szCs w:val="28"/>
        </w:rPr>
        <w:t xml:space="preserve">Гражданский Кодекс Российской Федерации (ГК РФ) законодательно регулирует вопросы, связанные с качеством продукции (товаров). Кодекс </w:t>
      </w:r>
      <w:r>
        <w:rPr>
          <w:sz w:val="28"/>
          <w:szCs w:val="28"/>
        </w:rPr>
        <w:lastRenderedPageBreak/>
        <w:t>содержит статью 469 «Качество товара», аналогичную одноименной статье 6 Закона «О защите прав потребителя». Кроме того, Кодексом регламентируются: гарантия качества товара; исчисление гарантийного срока; срок годности товара; исчисление срока годности товара; проверка качества товара; последствия передачи товара ненадлежащего качества; недостатки товара, за которые отвечает продавец; сроки обнаружения недостатков переданного покупателю товара (статьи 470-480). В статьях 503, 504 и 518 Гражданского Кодекса РФ предусмотрены: права покупателя в случае передачи ему товара ненадлежащего качества; возмещение разницы в цене при замене товара; уменьшение покупной цены и возврат товара ненадлежащего качества; последствия поставки товаров ненадлежащего качества и другие аспекты проблемы законодательного регулирования качеством продукции (товаров).</w:t>
      </w:r>
    </w:p>
    <w:p w:rsidR="009C07E6" w:rsidRDefault="009C07E6">
      <w:pPr>
        <w:tabs>
          <w:tab w:val="left" w:pos="993"/>
        </w:tabs>
        <w:spacing w:line="360" w:lineRule="auto"/>
        <w:ind w:firstLine="709"/>
        <w:jc w:val="both"/>
        <w:rPr>
          <w:sz w:val="28"/>
          <w:szCs w:val="28"/>
        </w:rPr>
      </w:pPr>
      <w:r>
        <w:rPr>
          <w:sz w:val="28"/>
          <w:szCs w:val="28"/>
        </w:rPr>
        <w:t>Закон РФ «О защите прав потребителей» № 2-ФЗ от 09.01.96 г. требует от изготовителя продукции (товара), чтобы он был безопасным и соответствовал требованиям стандартов и других нормативно-технических документов, устанавливающих обязательный (минимально допустимый) уровень качества продукции.</w:t>
      </w:r>
    </w:p>
    <w:p w:rsidR="009C07E6" w:rsidRDefault="009C07E6">
      <w:pPr>
        <w:tabs>
          <w:tab w:val="left" w:pos="993"/>
        </w:tabs>
        <w:spacing w:line="360" w:lineRule="auto"/>
        <w:ind w:firstLine="709"/>
        <w:jc w:val="both"/>
        <w:rPr>
          <w:sz w:val="28"/>
          <w:szCs w:val="28"/>
        </w:rPr>
      </w:pPr>
      <w:r>
        <w:rPr>
          <w:sz w:val="28"/>
          <w:szCs w:val="28"/>
        </w:rPr>
        <w:t>В главе 1 Закона «О защите прав потребителя» есть такие статьи, как Качество товара (статья 4); Обязанность изготовителя обеспечить возможность ремонта и технического обслуживания товара (статья 6); Право потребителя на безопасность товара (статья 7); Имущественная ответственность за вред, причиненный вследствие недостатков товара (статья 14).</w:t>
      </w:r>
    </w:p>
    <w:p w:rsidR="009C07E6" w:rsidRDefault="009C07E6">
      <w:pPr>
        <w:tabs>
          <w:tab w:val="left" w:pos="993"/>
        </w:tabs>
        <w:spacing w:line="360" w:lineRule="auto"/>
        <w:ind w:firstLine="709"/>
        <w:jc w:val="both"/>
        <w:rPr>
          <w:sz w:val="28"/>
          <w:szCs w:val="28"/>
        </w:rPr>
      </w:pPr>
      <w:r>
        <w:rPr>
          <w:sz w:val="28"/>
          <w:szCs w:val="28"/>
        </w:rPr>
        <w:t xml:space="preserve">Глава 2 «Защита прав потребителей при продаже товаров потребителям» практически полностью посвящена вопросам качества товаров. Здесь установлены: требования в отношении последствий продажи товара ненадлежащего качества, сроки предъявления потребителем требований в отношении недостатков товара, устранение недостатков товара изготовителем </w:t>
      </w:r>
      <w:r>
        <w:rPr>
          <w:sz w:val="28"/>
          <w:szCs w:val="28"/>
        </w:rPr>
        <w:lastRenderedPageBreak/>
        <w:t>(продавцом), порядок замены товара ненадлежащего качества, а также расчетов с потребителем в случае приобретения им товара ненадлежащего качества и др.</w:t>
      </w:r>
    </w:p>
    <w:p w:rsidR="009C07E6" w:rsidRDefault="009C07E6">
      <w:pPr>
        <w:tabs>
          <w:tab w:val="left" w:pos="993"/>
        </w:tabs>
        <w:spacing w:line="360" w:lineRule="auto"/>
        <w:ind w:firstLine="709"/>
        <w:jc w:val="both"/>
        <w:rPr>
          <w:sz w:val="28"/>
          <w:szCs w:val="28"/>
        </w:rPr>
      </w:pPr>
      <w:r>
        <w:rPr>
          <w:sz w:val="28"/>
          <w:szCs w:val="28"/>
        </w:rPr>
        <w:t>Законом также установлена обязательная сертификация продукции, если на нее есть требования по безопасности и экологичности.</w:t>
      </w:r>
    </w:p>
    <w:p w:rsidR="009C07E6" w:rsidRDefault="009C07E6">
      <w:pPr>
        <w:tabs>
          <w:tab w:val="left" w:pos="993"/>
        </w:tabs>
        <w:spacing w:line="360" w:lineRule="auto"/>
        <w:ind w:firstLine="709"/>
        <w:jc w:val="both"/>
        <w:rPr>
          <w:sz w:val="28"/>
          <w:szCs w:val="28"/>
        </w:rPr>
      </w:pPr>
      <w:r>
        <w:rPr>
          <w:sz w:val="28"/>
          <w:szCs w:val="28"/>
        </w:rPr>
        <w:t>В Законе РФ «О защите прав потребителя» наряду с общими положениями, относящимися к правам человека, есть еще такие главы: Защита прав потребителей при выполнении работ (оказании услуг), Государственная и общественная защита прав потребителей. Данный закон касается не только прав потребителей (покупателей) и обязанностей продавцов, но и ответственности производителей продукции. Он принят с целью законодательного регулирования на государственном уровне экономических отношений в обществе, связанных с производством и потреблением качественной продукции.</w:t>
      </w:r>
    </w:p>
    <w:p w:rsidR="009C07E6" w:rsidRDefault="009C07E6">
      <w:pPr>
        <w:tabs>
          <w:tab w:val="left" w:pos="993"/>
        </w:tabs>
        <w:spacing w:line="360" w:lineRule="auto"/>
        <w:ind w:firstLine="709"/>
        <w:jc w:val="both"/>
        <w:rPr>
          <w:sz w:val="28"/>
          <w:szCs w:val="28"/>
        </w:rPr>
      </w:pPr>
      <w:r>
        <w:rPr>
          <w:sz w:val="28"/>
          <w:szCs w:val="28"/>
        </w:rPr>
        <w:t>Федеральный закон от 29.06.2015 №162-ФЗ «О стандартизации в Российской Федерации» устанавливает основные положения, принципы, порядок организации работ по стандартизации, виды стандартов, требования к их содержанию и порядок их применения, государственный контроль, надзор за соблюдением стандартов и ответственность за нарушения как Закона, так и государственных стандартов. Положения и требования Закона обязательны для изготовителей продукции, продавцов, исполнителей услуг (работ), проектных, конструкторских, транспортных и других организаций страны независимо от их ведомственной принадлежности и форм собственности.</w:t>
      </w:r>
    </w:p>
    <w:p w:rsidR="009C07E6" w:rsidRDefault="009C07E6">
      <w:pPr>
        <w:tabs>
          <w:tab w:val="left" w:pos="993"/>
        </w:tabs>
        <w:spacing w:line="360" w:lineRule="auto"/>
        <w:ind w:firstLine="709"/>
        <w:jc w:val="both"/>
        <w:rPr>
          <w:sz w:val="28"/>
          <w:szCs w:val="28"/>
        </w:rPr>
      </w:pPr>
      <w:r>
        <w:rPr>
          <w:sz w:val="28"/>
          <w:szCs w:val="28"/>
        </w:rPr>
        <w:t xml:space="preserve">Международные стандарты не обладают правом прямого действия на территории России. Поэтому для использования, например, международных стандартов ИСО серии 9000 Госстандарт утвердил соответствующие три государственных стандарта: ГОСТ 40.9001-88 «Системы качества. Модель для обеспечения качества при проектировании и (или) разработке, производстве, монтаже и обслуживании», ГОСТ 40.9002-88 «Системы качества. Модель для </w:t>
      </w:r>
      <w:r>
        <w:rPr>
          <w:sz w:val="28"/>
          <w:szCs w:val="28"/>
        </w:rPr>
        <w:lastRenderedPageBreak/>
        <w:t>обеспечения качества при производстве и монтаже», ГОСТ 40.9003-88 «Системы качества. Модель для обеспечения качества при окончательном контроле и испытаниях». Реализация ГОСТ на системы качества в Российской Федерации обязательна для производителей технической продукции. Системы качества предприятий сертифицируются органами Госстандарта России.</w:t>
      </w:r>
    </w:p>
    <w:p w:rsidR="009C07E6" w:rsidRDefault="009C07E6">
      <w:pPr>
        <w:tabs>
          <w:tab w:val="left" w:pos="993"/>
        </w:tabs>
        <w:spacing w:line="360" w:lineRule="auto"/>
        <w:ind w:firstLine="709"/>
        <w:jc w:val="both"/>
        <w:rPr>
          <w:sz w:val="28"/>
          <w:szCs w:val="28"/>
        </w:rPr>
      </w:pPr>
      <w:r>
        <w:rPr>
          <w:sz w:val="28"/>
          <w:szCs w:val="28"/>
        </w:rPr>
        <w:t>На производство продукции высокого качества направлены требования современных комплексов государственных стандартов. К ним относятся Система разработки и постановки продукции на производство (СРПП), Единая система конструкторской документации (ЕСКД), Единая система технологической подготовки производства (ЕСТПП) изделий машиностроения, приборостроения и средств автоматизации, Единая система технологической документации (ЕСТД).</w:t>
      </w:r>
    </w:p>
    <w:p w:rsidR="009C07E6" w:rsidRDefault="009C07E6">
      <w:pPr>
        <w:tabs>
          <w:tab w:val="left" w:pos="993"/>
        </w:tabs>
        <w:spacing w:line="360" w:lineRule="auto"/>
        <w:ind w:firstLine="709"/>
        <w:jc w:val="both"/>
        <w:rPr>
          <w:sz w:val="28"/>
          <w:szCs w:val="28"/>
        </w:rPr>
      </w:pPr>
      <w:r>
        <w:rPr>
          <w:sz w:val="28"/>
          <w:szCs w:val="28"/>
        </w:rPr>
        <w:t>Государственная система стандартизации РФ имеет разветвленную структуру организаций, работающих в области стандартизации, метрологии и сертификации. Организационно ГСС РФ составляют Технические комитеты и НИИ Госстандарта, а также территориальные органы Госстандарта России, подразделения государственных предприятий, создающие стандарты предприятия.</w:t>
      </w:r>
    </w:p>
    <w:p w:rsidR="009C07E6" w:rsidRDefault="009C07E6">
      <w:pPr>
        <w:tabs>
          <w:tab w:val="left" w:pos="993"/>
        </w:tabs>
        <w:spacing w:line="360" w:lineRule="auto"/>
        <w:ind w:firstLine="709"/>
        <w:jc w:val="both"/>
        <w:rPr>
          <w:sz w:val="28"/>
          <w:szCs w:val="28"/>
        </w:rPr>
      </w:pPr>
      <w:r>
        <w:rPr>
          <w:sz w:val="28"/>
          <w:szCs w:val="28"/>
        </w:rPr>
        <w:t xml:space="preserve">Общие вопросы метрологического обеспечения качества продукции и работ регламентируются Законом РФ «Об обеспечении единства измерений» от 26.06.2008 №102-ФЗ. Данный документ, в частности, устанавливает правовые основы обеспечения единства (одинаковости) измерений в Российской Федерации. Он регулирует отношения государственных органов управления с юридическими и физическими лицами по вопросам выпуска, проверки, ремонта, продажи и импорта средств измерений и направлен на защиту прав и законных интересов граждан, а также на обеспечение установленного правопорядка в экономике от отрицательных последствий, возникающих от недостоверных </w:t>
      </w:r>
      <w:r>
        <w:rPr>
          <w:sz w:val="28"/>
          <w:szCs w:val="28"/>
        </w:rPr>
        <w:lastRenderedPageBreak/>
        <w:t>результатов измерений.</w:t>
      </w:r>
    </w:p>
    <w:p w:rsidR="009C07E6" w:rsidRDefault="009C07E6">
      <w:pPr>
        <w:tabs>
          <w:tab w:val="left" w:pos="993"/>
        </w:tabs>
        <w:spacing w:line="360" w:lineRule="auto"/>
        <w:ind w:firstLine="709"/>
        <w:jc w:val="both"/>
        <w:rPr>
          <w:color w:val="000000"/>
          <w:sz w:val="28"/>
          <w:szCs w:val="28"/>
        </w:rPr>
      </w:pPr>
      <w:r>
        <w:rPr>
          <w:sz w:val="28"/>
          <w:szCs w:val="28"/>
        </w:rPr>
        <w:t>В развитие законов РФ, касающихся управления качеством продукции, существуют подзаконные акты, т.е. различные постановления Правительства РФ, правила, положения и другие нормативные документы, а также межотраслевые, отраслевые и внутрифирменные стандарты управления качеством продукции.</w:t>
      </w:r>
    </w:p>
    <w:p w:rsidR="009C07E6" w:rsidRDefault="009C07E6">
      <w:pPr>
        <w:pStyle w:val="1"/>
        <w:keepNext/>
        <w:keepLines/>
        <w:spacing w:line="360" w:lineRule="auto"/>
        <w:ind w:firstLine="709"/>
        <w:jc w:val="both"/>
        <w:rPr>
          <w:caps/>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Глава 2. Анализ методов контроля качества продукции на предприятии ООО «ИЗОМИН»</w:t>
      </w:r>
    </w:p>
    <w:p w:rsidR="009C07E6" w:rsidRDefault="009C07E6">
      <w:pPr>
        <w:pStyle w:val="2"/>
        <w:keepNext/>
        <w:keepLines/>
        <w:spacing w:line="360" w:lineRule="auto"/>
        <w:ind w:firstLine="709"/>
        <w:jc w:val="both"/>
        <w:rPr>
          <w:color w:val="000000"/>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.1 Общая характеристика деятельности ООО «ИЗОМИН» и его продукции</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Общество с ограниченной ответственностью «Изомин» (LLC «Izomin») организовано в мае 2002 г. В промышленной зоне города Ступино была выделена площадка и начато строительство завода для выпуска теплозвукоизоляционных материалов из базальтового волокна. Строительство завода велось в период с 2002 по 2005 г. Завод ООО «ИЗОМИН» введен в эксплуатацию в 2006 году. Завод производит и реализует теплозвукоизоляционные минераловатные плиты с февраля 2006 г. В феврале 2006 г. начались пуско-наладочные работы и выпуск опытных партий продукции. В сентябре 2006 г. завод Изомин вышел на проектную мощность.</w:t>
      </w:r>
      <w:r>
        <w:rPr>
          <w:sz w:val="28"/>
          <w:szCs w:val="28"/>
        </w:rPr>
        <w:tab/>
        <w:t>Компания ООО «ИЗОМИН» находится по адресу 142800, Московская область, г. Ступино, ул. Промышленная. Реквизиты предприятия приведены в таблице 1.</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w:t>
      </w:r>
    </w:p>
    <w:p w:rsidR="009C07E6" w:rsidRDefault="009C07E6">
      <w:pPr>
        <w:spacing w:line="360" w:lineRule="auto"/>
        <w:ind w:firstLine="709"/>
        <w:jc w:val="both"/>
        <w:rPr>
          <w:sz w:val="28"/>
          <w:szCs w:val="28"/>
        </w:rPr>
      </w:pPr>
      <w:r>
        <w:rPr>
          <w:sz w:val="28"/>
          <w:szCs w:val="28"/>
        </w:rPr>
        <w:t>Реквизиты организации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3"/>
        <w:gridCol w:w="5003"/>
      </w:tblGrid>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Код</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Значение</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ОГРН</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1025005917342</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ИНН</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5045028206</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КПП</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504501001</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Код ОКПО</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58256885</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Код ОКАТО</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46253501000</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Вид собственности</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Частная собственность</w:t>
            </w:r>
          </w:p>
        </w:tc>
      </w:tr>
      <w:tr w:rsidR="009C07E6">
        <w:trPr>
          <w:jc w:val="center"/>
        </w:trPr>
        <w:tc>
          <w:tcPr>
            <w:tcW w:w="29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Вид организации по классификации ОКОГУ</w:t>
            </w:r>
          </w:p>
        </w:tc>
        <w:tc>
          <w:tcPr>
            <w:tcW w:w="500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Организации, учрежденные гражданами</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br w:type="page"/>
      </w:r>
      <w:r>
        <w:rPr>
          <w:sz w:val="28"/>
          <w:szCs w:val="28"/>
        </w:rPr>
        <w:lastRenderedPageBreak/>
        <w:t>Основная отрасль деятельности компании - «Промышленность теплоизоляционных материалов». Предприятие ООО «Изомин» осуществляет следующие виды деятельности (в соответствии с кодами ОКВЭД, указанными при регистрации).</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2.</w:t>
      </w:r>
    </w:p>
    <w:p w:rsidR="009C07E6" w:rsidRDefault="009C07E6">
      <w:pPr>
        <w:spacing w:line="360" w:lineRule="auto"/>
        <w:ind w:firstLine="709"/>
        <w:jc w:val="both"/>
        <w:rPr>
          <w:sz w:val="28"/>
          <w:szCs w:val="28"/>
        </w:rPr>
      </w:pPr>
      <w:r>
        <w:rPr>
          <w:sz w:val="28"/>
          <w:szCs w:val="28"/>
        </w:rPr>
        <w:t>Виды деятельности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29"/>
        <w:gridCol w:w="7766"/>
      </w:tblGrid>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Код по ОКВЭД</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Виды деятельности</w:t>
            </w:r>
          </w:p>
        </w:tc>
      </w:tr>
      <w:tr w:rsidR="009C07E6">
        <w:trPr>
          <w:jc w:val="center"/>
        </w:trPr>
        <w:tc>
          <w:tcPr>
            <w:tcW w:w="8995" w:type="dxa"/>
            <w:gridSpan w:val="2"/>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Основной вид деятельности</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26.82.6</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минеральных тепло- и звукоизоляционных материалов и изделий</w:t>
            </w:r>
          </w:p>
        </w:tc>
      </w:tr>
      <w:tr w:rsidR="009C07E6">
        <w:trPr>
          <w:jc w:val="center"/>
        </w:trPr>
        <w:tc>
          <w:tcPr>
            <w:tcW w:w="8995" w:type="dxa"/>
            <w:gridSpan w:val="2"/>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Дополнительные виды деятельности</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26.14</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стекловолокна</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26.26</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огнеупоров</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26.82.4</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искусственного графита, коллоидного или полуколлоидного графита, продуктов на основе графита или прочих форм углерода в виде полуфабрикатов</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27.33</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гнутых стальных профилей</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27.35.3</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профилей и конструкций шпунтового типа из стального проката</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28.11</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строительных металлических конструкций</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28.12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строительных металлических изделий</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28.74</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крепежных изделий, цепей и пружин</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45.21</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общестроительных работ</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45.25</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прочих строительных работ</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45.32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изоляционных работ</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45.45</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Производство прочих отделочных и завершающих работ</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51.1</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Оптовая торговля через агентов (за вознаграждение или на договорной основе)</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51.53</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Оптовая торговля лесоматериалами, строительными материалами и санитарно-техническим оборудованием</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51.53.24</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Оптовая торговля прочими строительными материалами</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51.57</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Оптовая торговля отходами и ломом</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51.7</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Прочая оптовая торговля</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52.46.7</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Розничная торговля строительными материалами, не включенными в другие группировки</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52.46.73</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Розничная торговля металлическими и неметаллическими конструкциями и т.п.</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60.24</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Деятельность автомобильного грузового транспорта</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63.12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Хранение и складирование</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70.12.2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Покупка и продажа собственных нежилых зданий и помещений</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70.2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Сдача внаем собственного недвижимого имущества</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70.31.12</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Предоставление посреднических услуг при покупке, продаже и аренде нежилого недвижимого имущества</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71.21.1</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Аренда прочего автомобильного транспорта и оборудования</w:t>
            </w:r>
          </w:p>
        </w:tc>
      </w:tr>
      <w:tr w:rsidR="009C07E6">
        <w:trPr>
          <w:jc w:val="center"/>
        </w:trPr>
        <w:tc>
          <w:tcPr>
            <w:tcW w:w="122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73.10</w:t>
            </w:r>
          </w:p>
        </w:tc>
        <w:tc>
          <w:tcPr>
            <w:tcW w:w="77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Научные исследования и разработки в области естественных и технических наук</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ООО «Изомин» - молодая, динамично развивающаяся компания. Главный вектор развития - значительное увеличение инновационной составляющей на </w:t>
      </w:r>
      <w:r>
        <w:rPr>
          <w:sz w:val="28"/>
          <w:szCs w:val="28"/>
        </w:rPr>
        <w:lastRenderedPageBreak/>
        <w:t>всех этапах производства.</w:t>
      </w:r>
    </w:p>
    <w:p w:rsidR="009C07E6" w:rsidRDefault="009C07E6">
      <w:pPr>
        <w:spacing w:line="360" w:lineRule="auto"/>
        <w:ind w:firstLine="709"/>
        <w:jc w:val="both"/>
        <w:rPr>
          <w:sz w:val="28"/>
          <w:szCs w:val="28"/>
        </w:rPr>
      </w:pPr>
      <w:r>
        <w:rPr>
          <w:sz w:val="28"/>
          <w:szCs w:val="28"/>
        </w:rPr>
        <w:t>Производственные подразделения компании укомплектованы оборудованием, созданным с применением последних достижений современной науки, которое позволяет достигать и поддерживать заданные параметры на каждом этапе (переделе) технологической цепочки и на выходе получать готовый продукт высокого качества.</w:t>
      </w:r>
    </w:p>
    <w:p w:rsidR="009C07E6" w:rsidRDefault="009C07E6">
      <w:pPr>
        <w:spacing w:line="360" w:lineRule="auto"/>
        <w:ind w:firstLine="709"/>
        <w:jc w:val="both"/>
        <w:rPr>
          <w:sz w:val="28"/>
          <w:szCs w:val="28"/>
        </w:rPr>
      </w:pPr>
      <w:r>
        <w:rPr>
          <w:sz w:val="28"/>
          <w:szCs w:val="28"/>
        </w:rPr>
        <w:t>В цехе установлено современное оборудование, разработанное на итальянской фирме GAMMA MECCANICA. Производство теплоизоляционных плит полностью автоматизировано, что позволяет обеспечивать прочностные характеристики и размеры плит в пределах, заданных в технических условиях на продукцию.</w:t>
      </w:r>
    </w:p>
    <w:p w:rsidR="009C07E6" w:rsidRDefault="009C07E6">
      <w:pPr>
        <w:spacing w:line="360" w:lineRule="auto"/>
        <w:ind w:firstLine="709"/>
        <w:jc w:val="both"/>
        <w:rPr>
          <w:sz w:val="28"/>
          <w:szCs w:val="28"/>
        </w:rPr>
      </w:pPr>
      <w:r>
        <w:rPr>
          <w:sz w:val="28"/>
          <w:szCs w:val="28"/>
        </w:rPr>
        <w:t>В 2012 году на заводе ООО «Изомин» проведен первый этап модернизации производственной линии. В результате модернизации завод получил возможность выпускать легкие марки; улучшилась упаковка общестроительных плит; с установкой новых пильных агрегатов снизились допуски по толщине, ширине и длине; общая производительность линии увеличилась на 20%; улучшилось распределение волокна по толщине плит, увеличились прочностные характеристики и органолептические свойства выпускаемой продукции.</w:t>
      </w:r>
    </w:p>
    <w:p w:rsidR="009C07E6" w:rsidRDefault="009C07E6">
      <w:pPr>
        <w:spacing w:line="360" w:lineRule="auto"/>
        <w:ind w:firstLine="709"/>
        <w:jc w:val="both"/>
        <w:rPr>
          <w:sz w:val="28"/>
          <w:szCs w:val="28"/>
        </w:rPr>
      </w:pPr>
      <w:r>
        <w:rPr>
          <w:sz w:val="28"/>
          <w:szCs w:val="28"/>
        </w:rPr>
        <w:t>В 2013 году введено в эксплуатацию новое упаковочное оборудование для сэндвич-плит, что позволило увеличить производительность на 35%.</w:t>
      </w:r>
    </w:p>
    <w:p w:rsidR="009C07E6" w:rsidRDefault="009C07E6">
      <w:pPr>
        <w:spacing w:line="360" w:lineRule="auto"/>
        <w:ind w:firstLine="709"/>
        <w:jc w:val="both"/>
        <w:rPr>
          <w:sz w:val="28"/>
          <w:szCs w:val="28"/>
        </w:rPr>
      </w:pPr>
      <w:r>
        <w:rPr>
          <w:sz w:val="28"/>
          <w:szCs w:val="28"/>
        </w:rPr>
        <w:t>Завод обеспечен всей инженерной инфраструктурой: электроснабжение, теплоснабжение, газоснабжение, водоснабжение, система снабжения сжатым воздухом, собственные очистные сооружения ливневых и хозяйственно бытовых стоков, системы вентиляции и пожарной безопасности, оптоволоконная линия связи. На заводе установлено оборудование европейских фирм общей производительностью 36000 т теплоизоляционных изделий в год, что соответствует 2880000 м</w:t>
      </w:r>
      <w:r>
        <w:rPr>
          <w:sz w:val="28"/>
          <w:szCs w:val="28"/>
          <w:vertAlign w:val="superscript"/>
        </w:rPr>
        <w:t>2</w:t>
      </w:r>
      <w:r>
        <w:rPr>
          <w:sz w:val="28"/>
          <w:szCs w:val="28"/>
        </w:rPr>
        <w:t xml:space="preserve">. Проектная мощность производства плит на основе </w:t>
      </w:r>
      <w:r>
        <w:rPr>
          <w:sz w:val="28"/>
          <w:szCs w:val="28"/>
        </w:rPr>
        <w:lastRenderedPageBreak/>
        <w:t>базальтового волокна составляет 260000 м</w:t>
      </w:r>
      <w:r>
        <w:rPr>
          <w:sz w:val="28"/>
          <w:szCs w:val="28"/>
          <w:vertAlign w:val="superscript"/>
        </w:rPr>
        <w:t>3</w:t>
      </w:r>
      <w:r>
        <w:rPr>
          <w:sz w:val="28"/>
          <w:szCs w:val="28"/>
        </w:rPr>
        <w:t>/год.</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br w:type="page"/>
      </w:r>
      <w:r w:rsidR="0001393E">
        <w:rPr>
          <w:rFonts w:ascii="Microsoft Sans Serif" w:hAnsi="Microsoft Sans Serif" w:cs="Microsoft Sans Serif"/>
          <w:noProof/>
          <w:sz w:val="17"/>
          <w:szCs w:val="17"/>
        </w:rPr>
        <w:lastRenderedPageBreak/>
        <w:drawing>
          <wp:inline distT="0" distB="0" distL="0" distR="0">
            <wp:extent cx="4747260" cy="60896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7260" cy="6089650"/>
                    </a:xfrm>
                    <a:prstGeom prst="rect">
                      <a:avLst/>
                    </a:prstGeom>
                    <a:noFill/>
                    <a:ln>
                      <a:noFill/>
                    </a:ln>
                  </pic:spPr>
                </pic:pic>
              </a:graphicData>
            </a:graphic>
          </wp:inline>
        </w:drawing>
      </w:r>
    </w:p>
    <w:p w:rsidR="009C07E6" w:rsidRDefault="009C07E6">
      <w:pPr>
        <w:tabs>
          <w:tab w:val="left" w:pos="4215"/>
        </w:tabs>
        <w:spacing w:line="360" w:lineRule="auto"/>
        <w:ind w:firstLine="709"/>
        <w:jc w:val="both"/>
        <w:rPr>
          <w:sz w:val="28"/>
          <w:szCs w:val="28"/>
        </w:rPr>
      </w:pPr>
      <w:r>
        <w:rPr>
          <w:sz w:val="28"/>
          <w:szCs w:val="28"/>
        </w:rPr>
        <w:t>Рис. 2.1. «Дерево целей»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br w:type="page"/>
      </w:r>
      <w:r>
        <w:rPr>
          <w:sz w:val="28"/>
          <w:szCs w:val="28"/>
        </w:rPr>
        <w:lastRenderedPageBreak/>
        <w:t>Номенклатура основных видов продукции предприятия и рекомендуемые сферы ее применения приведены в таблице 3.</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3.</w:t>
      </w:r>
    </w:p>
    <w:p w:rsidR="009C07E6" w:rsidRDefault="009C07E6">
      <w:pPr>
        <w:spacing w:line="360" w:lineRule="auto"/>
        <w:ind w:firstLine="709"/>
        <w:jc w:val="both"/>
        <w:rPr>
          <w:sz w:val="28"/>
          <w:szCs w:val="28"/>
        </w:rPr>
      </w:pPr>
      <w:r>
        <w:rPr>
          <w:sz w:val="28"/>
          <w:szCs w:val="28"/>
        </w:rPr>
        <w:t>Продукция ООО «Изомин» и рекомендуемые области применения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541"/>
        <w:gridCol w:w="6993"/>
      </w:tblGrid>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изделия</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Рекомендуемая область применения</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ЛАЙТ</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ненагруженной тепло-звукоизоляции горизонтальных, вертикальных и наклонных строительных ограждающих конструкций всех типов зданий, в том числе малоэтажного и коттеджного типа индивидуальной застройки.</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КАВИТИ</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ненагруженной тепло-звукоизоляции горизонтальных, вертикальных и наклонных строительных ограждающих конструкций всех типов зданий, в том числе для устройства полов, потолков, внутренних перегородок. В качестве утеплителя в легких ограждающих конструкциях каркасного типа. В качестве среднего теплоизоляционного слоя в трехслойных облегченных стенах малоэтажных зданий из кирпича, керамзитобетонных, газобетонных и других блоков.</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ВЕНТИ</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 внешней стороны всех типов зданий в качестве теплозвукоизоляционного слоя при устройстве фасадных конструкций с вентилируемым зазором.</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ФАСАД</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 внешней стороны всех типов зданий в качестве тепло-звукоизолязионного слоя с последующим оштукатуриванием или нанесением защитно-покровного слоя.</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РУФ-Н</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нижнего теплозвукоизоляционного слоя в многослойных покрытиях плоских кровель, в том числе при укладке на поверхность без устройства цементной стяжки. Плиты Изомин РУФ-Н рекомендуется применять в комбинации с плитами Изомин РУФ-В.</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теплозвукоизоляционного слоя в покрытиях плоских кровель, в том числе при укладке на поверхность без устройства цементной стяжки.</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РУФ-В</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верхнего теплозвукоизоляционного слоя в многослойных покрытиях плоских кровель, в том числе при укладке на поверхность без устройства цементной стяжки. Плиты Изомин РУФ-В рекомендуется применять в комбинации с плитами Изомин РУФ-Н.</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СС</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среднего слоя (сердечника) при изготовлении строительных трехслойных стеновых панелей.</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СК</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среднего слоя (сердечника) при изготовлении строительных трехслойных кровельных панелей.</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Флор110, ИЗОМИН Флор140</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Для тепловой изоляции полов по грунту, а также для устройства акустических плавающих полов. Материал Флор110 предназначен для полов, подвергающихся нагрузкам до 1,7 кПа, а материал Флор140 обладает повышенной прочностью и способен воспринимать нагрузку до 3,0 кПа</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Акустик</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среднего слоя в конструкциях каркасно-обшивных перегородок и облицовок, межэтажных перекрытий, а также для дополнительной звукоизоляции потолков.</w:t>
            </w:r>
          </w:p>
        </w:tc>
      </w:tr>
      <w:tr w:rsidR="009C07E6">
        <w:trPr>
          <w:jc w:val="center"/>
        </w:trPr>
        <w:tc>
          <w:tcPr>
            <w:tcW w:w="15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Бетон Сэндвич</w:t>
            </w:r>
          </w:p>
        </w:tc>
        <w:tc>
          <w:tcPr>
            <w:tcW w:w="699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 качестве среднего теплоизоляционного слоя в трехслойных бетонных и железобетонных стеновых панелях.</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Вся продукция ООО «Изомин» относится к группе негорючих материалов и содержит водоотталкивающие добавки. Плиты предназначены для </w:t>
      </w:r>
      <w:r>
        <w:rPr>
          <w:sz w:val="28"/>
          <w:szCs w:val="28"/>
        </w:rPr>
        <w:lastRenderedPageBreak/>
        <w:t>теплоизоляции, звукоизоляции и противопожарной защиты строительных конструкций, в т.ч. кровель, стен, полов, мансард, фасадов, в качестве среднего теплоизоляционного слоя в трехслойных наружных стенах из мелкоштучных материалов, для тепловой изоляции промышленного оборудования, изоляции конструкций и трубопроводов на морских и речных судах и плавучих объектах, тепловой изоляции полов по грунту, устройства акустических плавающих полов, а также для использования в качестве среднего слоя при изготовлении строительных трехслойных стеновых и кровельных панелей типа «сэндвич», бетонных и железобетонных стеновых панелях.</w:t>
      </w:r>
    </w:p>
    <w:p w:rsidR="009C07E6" w:rsidRDefault="009C07E6">
      <w:pPr>
        <w:spacing w:line="360" w:lineRule="auto"/>
        <w:ind w:firstLine="709"/>
        <w:jc w:val="both"/>
        <w:rPr>
          <w:sz w:val="28"/>
          <w:szCs w:val="28"/>
        </w:rPr>
      </w:pPr>
      <w:r>
        <w:rPr>
          <w:sz w:val="28"/>
          <w:szCs w:val="28"/>
        </w:rPr>
        <w:t>Продукция завода имеет сертификат пожарной безопасности, экологическое заключение, сертификат соответствия, техническую оценку и техническое свидетельство. Изделия упаковываются в полиэтиленовую пленку. Качество изделий соответствует лучшим европейским образцам, что подтверждено проведенными испытаниями продукции ООО «Изомин». Плиты выпускаются в соответствии с требованиями технических условий:</w:t>
      </w:r>
    </w:p>
    <w:p w:rsidR="009C07E6" w:rsidRDefault="009C07E6">
      <w:pPr>
        <w:spacing w:line="360" w:lineRule="auto"/>
        <w:ind w:firstLine="709"/>
        <w:jc w:val="both"/>
        <w:rPr>
          <w:sz w:val="28"/>
          <w:szCs w:val="28"/>
        </w:rPr>
      </w:pPr>
      <w:r>
        <w:rPr>
          <w:sz w:val="28"/>
          <w:szCs w:val="28"/>
        </w:rPr>
        <w:t>ТУ 5769-001-58256885-05 «Плиты теплоизоляционные из базальтового минерального волокна на синтетическом связующем «ИЗОМИН»»,</w:t>
      </w:r>
    </w:p>
    <w:p w:rsidR="009C07E6" w:rsidRDefault="009C07E6">
      <w:pPr>
        <w:spacing w:line="360" w:lineRule="auto"/>
        <w:ind w:firstLine="709"/>
        <w:jc w:val="both"/>
        <w:rPr>
          <w:sz w:val="28"/>
          <w:szCs w:val="28"/>
        </w:rPr>
      </w:pPr>
      <w:r>
        <w:rPr>
          <w:sz w:val="28"/>
          <w:szCs w:val="28"/>
        </w:rPr>
        <w:t>ТУ 5762-001-58256885-2007 «Плиты минераловатные теплоизоляционные кровельные «ИЗОМИН» на синтетическом связующем»,</w:t>
      </w:r>
    </w:p>
    <w:p w:rsidR="009C07E6" w:rsidRDefault="009C07E6">
      <w:pPr>
        <w:spacing w:line="360" w:lineRule="auto"/>
        <w:ind w:firstLine="709"/>
        <w:jc w:val="both"/>
        <w:rPr>
          <w:sz w:val="28"/>
          <w:szCs w:val="28"/>
        </w:rPr>
      </w:pPr>
      <w:r>
        <w:rPr>
          <w:sz w:val="28"/>
          <w:szCs w:val="28"/>
        </w:rPr>
        <w:t>ТУ 5762-002-58256885-2007 «Плиты минераловатные теплоизоляционные фасадные «ИЗОМИН» на синтетическом связующем»,</w:t>
      </w:r>
    </w:p>
    <w:p w:rsidR="009C07E6" w:rsidRDefault="009C07E6">
      <w:pPr>
        <w:spacing w:line="360" w:lineRule="auto"/>
        <w:ind w:firstLine="709"/>
        <w:jc w:val="both"/>
        <w:rPr>
          <w:sz w:val="28"/>
          <w:szCs w:val="28"/>
        </w:rPr>
      </w:pPr>
      <w:r>
        <w:rPr>
          <w:sz w:val="28"/>
          <w:szCs w:val="28"/>
        </w:rPr>
        <w:t>ТУ 5762-003-58256885-2007 «Плиты минераловатные теплоизоляционные «ИЗОМИН» на синтетическом связующем для «сэндвича» панелей»,</w:t>
      </w:r>
    </w:p>
    <w:p w:rsidR="009C07E6" w:rsidRDefault="009C07E6">
      <w:pPr>
        <w:spacing w:line="360" w:lineRule="auto"/>
        <w:ind w:firstLine="709"/>
        <w:jc w:val="both"/>
        <w:rPr>
          <w:sz w:val="28"/>
          <w:szCs w:val="28"/>
        </w:rPr>
      </w:pPr>
      <w:r>
        <w:rPr>
          <w:sz w:val="28"/>
          <w:szCs w:val="28"/>
        </w:rPr>
        <w:t>ТУ 5762-004-58256885-09 «Плиты минераловатные теплоизоляционные «ИЗОМИН» на синтетическом связующем», разработанных на основании ГОСТ 9573-96 «Плиты из минеральной ваты на синтетическом связующем теплоизоляционные».</w:t>
      </w:r>
    </w:p>
    <w:p w:rsidR="009C07E6" w:rsidRDefault="009C07E6">
      <w:pPr>
        <w:spacing w:line="360" w:lineRule="auto"/>
        <w:ind w:firstLine="709"/>
        <w:jc w:val="both"/>
        <w:rPr>
          <w:sz w:val="28"/>
          <w:szCs w:val="28"/>
        </w:rPr>
      </w:pPr>
      <w:r>
        <w:rPr>
          <w:sz w:val="28"/>
          <w:szCs w:val="28"/>
        </w:rPr>
        <w:lastRenderedPageBreak/>
        <w:t>Технические характеристики основных видов продукции ООО «Изомин» представлены в таблице 4.</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4.</w:t>
      </w:r>
    </w:p>
    <w:p w:rsidR="009C07E6" w:rsidRDefault="009C07E6">
      <w:pPr>
        <w:spacing w:line="360" w:lineRule="auto"/>
        <w:ind w:firstLine="709"/>
        <w:jc w:val="both"/>
        <w:rPr>
          <w:sz w:val="28"/>
          <w:szCs w:val="28"/>
        </w:rPr>
      </w:pPr>
      <w:r>
        <w:rPr>
          <w:sz w:val="28"/>
          <w:szCs w:val="28"/>
        </w:rPr>
        <w:t>Технические характеристики основных видов продукции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362"/>
        <w:gridCol w:w="1100"/>
        <w:gridCol w:w="1241"/>
        <w:gridCol w:w="706"/>
        <w:gridCol w:w="570"/>
        <w:gridCol w:w="570"/>
        <w:gridCol w:w="570"/>
        <w:gridCol w:w="568"/>
        <w:gridCol w:w="568"/>
        <w:gridCol w:w="568"/>
        <w:gridCol w:w="568"/>
        <w:gridCol w:w="566"/>
      </w:tblGrid>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изделия</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Плотность (кг / куб.м)</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Габаритные размеры (мм)</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Теплопроводность при 25°С (Вт/(м/К)), не более</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Сжимаемость при 10% лин. деформ. (кПа), не менее</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Водопоглощение при полном погруж. (%), не более</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Содержание орг. веществ (%), не более</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Влажность по массе (%), не более</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Прочность на отрыв слоев (кПа), не менее</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Предел прочности при растяжении (кПа), не менее</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Паро- проницаемость (мг/м.ч.Па)</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Класс горючести по ГОСТ 30244</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ЛАЙТ</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25, 35, 50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50-200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0,037</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КАВИТИ</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45, 65, 70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50-200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0,036</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ВЕНТИ</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80, 90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50-200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0,036</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ФАСАД</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20-150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0,039</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РУФ-Н</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100, 110, 120, 125</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40-150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0,038</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25,0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140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40-120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0,038</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РУФ-В</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180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1000 х 500 х 30-60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0,039</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60,0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СС (сэндвич стена)</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1500,1200 х 1000 х 122-150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0,044</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50</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СС (сэндвич стена)</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110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1500,1200 х 1000 х 122-150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0,044</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80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55</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СК (сэндвич кровля)</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120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1500,1200 х 1000 х 122-150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0,045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90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65</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r w:rsidR="009C07E6">
        <w:trPr>
          <w:jc w:val="center"/>
        </w:trPr>
        <w:tc>
          <w:tcPr>
            <w:tcW w:w="13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ИЗОМИН СК (сэндвич кровля)</w:t>
            </w:r>
          </w:p>
        </w:tc>
        <w:tc>
          <w:tcPr>
            <w:tcW w:w="11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130</w:t>
            </w:r>
          </w:p>
        </w:tc>
        <w:tc>
          <w:tcPr>
            <w:tcW w:w="124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1500,1200 х 1000 х 122-150</w:t>
            </w:r>
          </w:p>
        </w:tc>
        <w:tc>
          <w:tcPr>
            <w:tcW w:w="70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0,045</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7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0,2</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5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75</w:t>
            </w:r>
          </w:p>
        </w:tc>
        <w:tc>
          <w:tcPr>
            <w:tcW w:w="56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НГ</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Поставку продукции потребителям завод ООО «Изомин» осуществляет через дилеров и региональные представительства собственным транспортом. Предприятие занимает лидирующую позицию на отечественном рынке </w:t>
      </w:r>
      <w:r>
        <w:rPr>
          <w:sz w:val="28"/>
          <w:szCs w:val="28"/>
        </w:rPr>
        <w:lastRenderedPageBreak/>
        <w:t>теплоизоляционных материалов, сочетая в себе такие потребительские свойства, как высочайшее качество и привлекательная цена. Продукция ООО «Изомин» пользуется высоким спросом, что подтверждается динамикой технико-экономических показателей предприятия.</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5.</w:t>
      </w:r>
    </w:p>
    <w:p w:rsidR="009C07E6" w:rsidRDefault="009C07E6">
      <w:pPr>
        <w:spacing w:line="360" w:lineRule="auto"/>
        <w:ind w:firstLine="709"/>
        <w:jc w:val="both"/>
        <w:rPr>
          <w:sz w:val="28"/>
          <w:szCs w:val="28"/>
        </w:rPr>
      </w:pPr>
      <w:r>
        <w:rPr>
          <w:sz w:val="28"/>
          <w:szCs w:val="28"/>
        </w:rPr>
        <w:t>Технико-экономические показатели деятельности ООО «Изомин»</w:t>
      </w:r>
    </w:p>
    <w:tbl>
      <w:tblPr>
        <w:tblW w:w="0" w:type="auto"/>
        <w:jc w:val="center"/>
        <w:tblLayout w:type="fixed"/>
        <w:tblCellMar>
          <w:left w:w="28" w:type="dxa"/>
          <w:right w:w="28" w:type="dxa"/>
        </w:tblCellMar>
        <w:tblLook w:val="0000" w:firstRow="0" w:lastRow="0" w:firstColumn="0" w:lastColumn="0" w:noHBand="0" w:noVBand="0"/>
      </w:tblPr>
      <w:tblGrid>
        <w:gridCol w:w="2858"/>
        <w:gridCol w:w="1257"/>
        <w:gridCol w:w="1056"/>
        <w:gridCol w:w="1056"/>
        <w:gridCol w:w="853"/>
        <w:gridCol w:w="1446"/>
      </w:tblGrid>
      <w:tr w:rsidR="009C07E6">
        <w:trPr>
          <w:jc w:val="center"/>
        </w:trPr>
        <w:tc>
          <w:tcPr>
            <w:tcW w:w="285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Показатель</w:t>
            </w:r>
          </w:p>
        </w:tc>
        <w:tc>
          <w:tcPr>
            <w:tcW w:w="125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Единицы измерения</w:t>
            </w:r>
          </w:p>
        </w:tc>
        <w:tc>
          <w:tcPr>
            <w:tcW w:w="2112" w:type="dxa"/>
            <w:gridSpan w:val="2"/>
            <w:tcBorders>
              <w:top w:val="single" w:sz="6" w:space="0" w:color="auto"/>
              <w:left w:val="nil"/>
              <w:bottom w:val="single" w:sz="6" w:space="0" w:color="auto"/>
              <w:right w:val="single" w:sz="6" w:space="0" w:color="auto"/>
            </w:tcBorders>
          </w:tcPr>
          <w:p w:rsidR="009C07E6" w:rsidRDefault="009C07E6">
            <w:pPr>
              <w:rPr>
                <w:color w:val="000000"/>
                <w:sz w:val="20"/>
                <w:szCs w:val="20"/>
              </w:rPr>
            </w:pPr>
            <w:r>
              <w:rPr>
                <w:color w:val="000000"/>
                <w:sz w:val="20"/>
                <w:szCs w:val="20"/>
              </w:rPr>
              <w:t>Абсолютное значение</w:t>
            </w:r>
          </w:p>
        </w:tc>
        <w:tc>
          <w:tcPr>
            <w:tcW w:w="853" w:type="dxa"/>
            <w:tcBorders>
              <w:top w:val="single" w:sz="6" w:space="0" w:color="auto"/>
              <w:left w:val="nil"/>
              <w:bottom w:val="single" w:sz="6" w:space="0" w:color="auto"/>
              <w:right w:val="single" w:sz="6" w:space="0" w:color="auto"/>
            </w:tcBorders>
          </w:tcPr>
          <w:p w:rsidR="009C07E6" w:rsidRDefault="009C07E6">
            <w:pPr>
              <w:rPr>
                <w:color w:val="000000"/>
                <w:sz w:val="20"/>
                <w:szCs w:val="20"/>
              </w:rPr>
            </w:pPr>
            <w:r>
              <w:rPr>
                <w:color w:val="000000"/>
                <w:sz w:val="20"/>
                <w:szCs w:val="20"/>
              </w:rPr>
              <w:t>Прирост</w:t>
            </w:r>
          </w:p>
        </w:tc>
        <w:tc>
          <w:tcPr>
            <w:tcW w:w="1446" w:type="dxa"/>
            <w:tcBorders>
              <w:top w:val="single" w:sz="6" w:space="0" w:color="auto"/>
              <w:left w:val="nil"/>
              <w:bottom w:val="single" w:sz="6" w:space="0" w:color="auto"/>
              <w:right w:val="single" w:sz="6" w:space="0" w:color="auto"/>
            </w:tcBorders>
          </w:tcPr>
          <w:p w:rsidR="009C07E6" w:rsidRDefault="009C07E6">
            <w:pPr>
              <w:rPr>
                <w:color w:val="000000"/>
                <w:sz w:val="20"/>
                <w:szCs w:val="20"/>
              </w:rPr>
            </w:pPr>
            <w:r>
              <w:rPr>
                <w:color w:val="000000"/>
                <w:sz w:val="20"/>
                <w:szCs w:val="20"/>
              </w:rPr>
              <w:t>Темп прироста</w:t>
            </w:r>
          </w:p>
        </w:tc>
      </w:tr>
      <w:tr w:rsidR="009C07E6">
        <w:trPr>
          <w:jc w:val="center"/>
        </w:trPr>
        <w:tc>
          <w:tcPr>
            <w:tcW w:w="285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p>
        </w:tc>
        <w:tc>
          <w:tcPr>
            <w:tcW w:w="125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2014 г.</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2015 г.</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(в %)</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 Выручка от продажи</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712086</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726362</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14276</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2,00%</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 Себестоимость продукции</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515900</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490761</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-25139</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-4,87%</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 Валовая прибыль (убыток) до уплаты налогов (стр. 1 - стр. 2)</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196186</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235601</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39415</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20,09%</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 Среднесписочная численность персонала</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Чел.</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268</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272</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1,49%</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 Среднегодовая стоимость основных производственных фондов</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413008</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385997</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-27011</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-6,54%</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 Фондоотдача (стр. 1 / стр. 5)</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руб./руб.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1,72</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1,88</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0,16</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9,14%</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 Производительность труда (стр. 1 / стр. 4)</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 чел.</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2657,04</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2670,45</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13,41</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0,50%</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8. Среднегодовая стоимость оборотных средств</w:t>
            </w:r>
          </w:p>
        </w:tc>
        <w:tc>
          <w:tcPr>
            <w:tcW w:w="1257"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248692</w:t>
            </w:r>
          </w:p>
        </w:tc>
        <w:tc>
          <w:tcPr>
            <w:tcW w:w="105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299107</w:t>
            </w:r>
          </w:p>
        </w:tc>
        <w:tc>
          <w:tcPr>
            <w:tcW w:w="853"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50415</w:t>
            </w:r>
          </w:p>
        </w:tc>
        <w:tc>
          <w:tcPr>
            <w:tcW w:w="144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20,27%</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c>
          <w:tcPr>
            <w:tcW w:w="1257"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c>
          <w:tcPr>
            <w:tcW w:w="105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c>
          <w:tcPr>
            <w:tcW w:w="105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c>
          <w:tcPr>
            <w:tcW w:w="853"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c>
          <w:tcPr>
            <w:tcW w:w="1446"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9. Среднегодовая стоимость активов</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Тыс. 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670845</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685109</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14264</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2,13%</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10. Затраты на 1 рубль реализованной продукции (стр. 2 / стр. 1)</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Руб.</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0,72</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0,68</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-0,05</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-6,74%</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rPr>
            </w:pPr>
            <w:r>
              <w:rPr>
                <w:color w:val="000000"/>
                <w:sz w:val="20"/>
                <w:szCs w:val="20"/>
              </w:rPr>
              <w:t xml:space="preserve">11. Рентабельность продаж (стр. 3 / стр. 1) </w:t>
            </w:r>
            <w:r>
              <w:rPr>
                <w:rFonts w:ascii="Times New Roman" w:hAnsi="Times New Roman" w:cs="Times New Roman"/>
                <w:color w:val="000000"/>
                <w:sz w:val="20"/>
                <w:szCs w:val="20"/>
              </w:rPr>
              <w:t>× 100%</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27,55%</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32,44%</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4,88%</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rPr>
            </w:pPr>
            <w:r>
              <w:rPr>
                <w:color w:val="000000"/>
                <w:sz w:val="20"/>
                <w:szCs w:val="20"/>
              </w:rPr>
              <w:t xml:space="preserve">12. Рентабельность производства (стр. 3 / стр. 2) </w:t>
            </w:r>
            <w:r>
              <w:rPr>
                <w:rFonts w:ascii="Times New Roman" w:hAnsi="Times New Roman" w:cs="Times New Roman"/>
                <w:color w:val="000000"/>
                <w:sz w:val="20"/>
                <w:szCs w:val="20"/>
              </w:rPr>
              <w:t>× 100%</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38,03%</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48,01%</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9,98%</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rPr>
            </w:pPr>
            <w:r>
              <w:rPr>
                <w:color w:val="000000"/>
                <w:sz w:val="20"/>
                <w:szCs w:val="20"/>
              </w:rPr>
              <w:t xml:space="preserve">13. Рентабельность активов (стр. 3 / стр. 9) </w:t>
            </w:r>
            <w:r>
              <w:rPr>
                <w:rFonts w:ascii="Times New Roman" w:hAnsi="Times New Roman" w:cs="Times New Roman"/>
                <w:color w:val="000000"/>
                <w:sz w:val="20"/>
                <w:szCs w:val="20"/>
              </w:rPr>
              <w:t>× 100%</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29,24%</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34,39%</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5,14%</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r>
      <w:tr w:rsidR="009C07E6">
        <w:trPr>
          <w:jc w:val="center"/>
        </w:trPr>
        <w:tc>
          <w:tcPr>
            <w:tcW w:w="2858" w:type="dxa"/>
            <w:tcBorders>
              <w:top w:val="nil"/>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rPr>
            </w:pPr>
            <w:r>
              <w:rPr>
                <w:color w:val="000000"/>
                <w:sz w:val="20"/>
                <w:szCs w:val="20"/>
              </w:rPr>
              <w:t xml:space="preserve">14. Операционный цикл (стр. 8 / стр. 1) </w:t>
            </w:r>
            <w:r>
              <w:rPr>
                <w:rFonts w:ascii="Times New Roman" w:hAnsi="Times New Roman" w:cs="Times New Roman"/>
                <w:color w:val="000000"/>
                <w:sz w:val="20"/>
                <w:szCs w:val="20"/>
              </w:rPr>
              <w:t>× 360</w:t>
            </w:r>
          </w:p>
        </w:tc>
        <w:tc>
          <w:tcPr>
            <w:tcW w:w="1257"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дни</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126</w:t>
            </w:r>
          </w:p>
        </w:tc>
        <w:tc>
          <w:tcPr>
            <w:tcW w:w="105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148</w:t>
            </w:r>
          </w:p>
        </w:tc>
        <w:tc>
          <w:tcPr>
            <w:tcW w:w="853"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23</w:t>
            </w:r>
          </w:p>
        </w:tc>
        <w:tc>
          <w:tcPr>
            <w:tcW w:w="1446"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17,91%</w:t>
            </w:r>
          </w:p>
        </w:tc>
      </w:tr>
    </w:tbl>
    <w:p w:rsidR="009C07E6" w:rsidRDefault="009C07E6">
      <w:pPr>
        <w:spacing w:line="360" w:lineRule="auto"/>
        <w:ind w:firstLine="709"/>
        <w:jc w:val="both"/>
        <w:rPr>
          <w:sz w:val="28"/>
          <w:szCs w:val="28"/>
          <w:lang w:val="en-US"/>
        </w:rPr>
      </w:pPr>
    </w:p>
    <w:p w:rsidR="009C07E6" w:rsidRDefault="009C07E6">
      <w:pPr>
        <w:spacing w:line="360" w:lineRule="auto"/>
        <w:ind w:firstLine="709"/>
        <w:jc w:val="both"/>
        <w:rPr>
          <w:sz w:val="28"/>
          <w:szCs w:val="28"/>
        </w:rPr>
      </w:pPr>
      <w:r>
        <w:rPr>
          <w:sz w:val="28"/>
          <w:szCs w:val="28"/>
        </w:rPr>
        <w:t xml:space="preserve">Таким образом, изучив данную таблицу, можно сделать вывод, что у предприятия ООО «Изомин» основные экономические показатели имеют тенденцию к росту. Об этом свидетельствуют в частности такие показатели как то, что выручка в 2015 году стала выше по сравнению с 2014 на 2%. В то же время </w:t>
      </w:r>
      <w:r>
        <w:rPr>
          <w:sz w:val="28"/>
          <w:szCs w:val="28"/>
        </w:rPr>
        <w:lastRenderedPageBreak/>
        <w:t>себестоимость продукции снизилась - на 4,87%.</w:t>
      </w:r>
    </w:p>
    <w:p w:rsidR="009C07E6" w:rsidRDefault="009C07E6">
      <w:pPr>
        <w:spacing w:line="360" w:lineRule="auto"/>
        <w:ind w:firstLine="709"/>
        <w:jc w:val="both"/>
        <w:rPr>
          <w:sz w:val="28"/>
          <w:szCs w:val="28"/>
        </w:rPr>
      </w:pPr>
      <w:r>
        <w:rPr>
          <w:sz w:val="28"/>
          <w:szCs w:val="28"/>
        </w:rPr>
        <w:t>Благодаря тому, что темп роста выручки от продаж опережает темп роста себестоимости продукции, а также благодаря тому, что понизился уровень затрат из расчета на 1 рубль реализованной продукции (с 72 копеек на рубль до 68 копеек на рубль, т.е. на 6,74%), прибыль предприятия до уплаты налогов продемонстрировала в 2015 году значительный рост: с 196 186 тыс. руб. до 235 601 тыс. руб., то есть увеличилась в течение анализируемого периода на 20,09%.</w:t>
      </w:r>
    </w:p>
    <w:p w:rsidR="009C07E6" w:rsidRDefault="009C07E6">
      <w:pPr>
        <w:spacing w:line="360" w:lineRule="auto"/>
        <w:ind w:firstLine="709"/>
        <w:jc w:val="both"/>
        <w:rPr>
          <w:sz w:val="28"/>
          <w:szCs w:val="28"/>
        </w:rPr>
      </w:pPr>
      <w:r>
        <w:rPr>
          <w:sz w:val="28"/>
          <w:szCs w:val="28"/>
        </w:rPr>
        <w:t>В качестве положительной тенденции также стоит отметить то, что среднегодовая стоимость оборотных средств на протяжении анализируемого периода росла более быстрыми темпами по сравнению со среднегодовой стоимостью основных производственных фондов (темп роста - 20,27% и -6,54% соответственно), что говорит об «облегчении» структуры активов предприятия и о снижении операционного рычага, а, следовательно, и о снижении бизнес-рисков ООО «Изомин».</w:t>
      </w:r>
    </w:p>
    <w:p w:rsidR="009C07E6" w:rsidRDefault="009C07E6">
      <w:pPr>
        <w:spacing w:line="360" w:lineRule="auto"/>
        <w:ind w:firstLine="709"/>
        <w:jc w:val="both"/>
        <w:rPr>
          <w:sz w:val="28"/>
          <w:szCs w:val="28"/>
        </w:rPr>
      </w:pPr>
      <w:r>
        <w:rPr>
          <w:sz w:val="28"/>
          <w:szCs w:val="28"/>
        </w:rPr>
        <w:t>Среднегодовая численность работников увеличилась на 4 человека, что также свидетельствует о том, что экономическое состояние предприятия улучшилось в 2015 г. по сравнению с 2014 г. Также при этом стоит отметить рост производительности труда (выручки из расчёта на 1 работника) на 0,5%, что является положительным сигналом.</w:t>
      </w:r>
    </w:p>
    <w:p w:rsidR="009C07E6" w:rsidRDefault="009C07E6">
      <w:pPr>
        <w:spacing w:line="360" w:lineRule="auto"/>
        <w:ind w:firstLine="709"/>
        <w:jc w:val="both"/>
        <w:rPr>
          <w:sz w:val="28"/>
          <w:szCs w:val="28"/>
        </w:rPr>
      </w:pPr>
      <w:r>
        <w:rPr>
          <w:sz w:val="28"/>
          <w:szCs w:val="28"/>
        </w:rPr>
        <w:t>На заводе ООО «Изомин» работают около 270 человек. Учитывая то, что оборудование достаточно сложное, а производственный процесс имеет ряд нюансов, требующих для освоения определенное время, было принято решение о привлечении на завод ряда опытных специалистов из различных регионов России. Часть специалистов прошла стажировку в Италии, Турции и внутри России на аналогичных заводах.</w:t>
      </w:r>
    </w:p>
    <w:p w:rsidR="009C07E6" w:rsidRDefault="009C07E6">
      <w:pPr>
        <w:spacing w:line="360" w:lineRule="auto"/>
        <w:ind w:firstLine="709"/>
        <w:jc w:val="both"/>
        <w:rPr>
          <w:sz w:val="28"/>
          <w:szCs w:val="28"/>
        </w:rPr>
      </w:pPr>
      <w:r>
        <w:rPr>
          <w:sz w:val="28"/>
          <w:szCs w:val="28"/>
        </w:rPr>
        <w:t xml:space="preserve">Один раз в две недели на заводе проводятся тренинги. Все основные сотрудники помимо знаний по своей специальности владеют компьютерными </w:t>
      </w:r>
      <w:r>
        <w:rPr>
          <w:sz w:val="28"/>
          <w:szCs w:val="28"/>
        </w:rPr>
        <w:lastRenderedPageBreak/>
        <w:t>программами управления технологическими процессами предприятия. Все это позволяет поддерживать высокий уровень компетенции, которого требует современное производство завода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color w:val="000000"/>
          <w:sz w:val="28"/>
          <w:szCs w:val="28"/>
        </w:rPr>
      </w:pPr>
      <w:r>
        <w:rPr>
          <w:sz w:val="28"/>
          <w:szCs w:val="28"/>
        </w:rPr>
        <w:br w:type="page"/>
      </w:r>
      <w:r>
        <w:rPr>
          <w:color w:val="000000"/>
          <w:sz w:val="28"/>
          <w:szCs w:val="28"/>
        </w:rPr>
        <w:lastRenderedPageBreak/>
        <w:t>2.2 Особенности организации контроля качества продукции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Продукция завода Изомин безопасна, что подтверждается Санитарно-эпидемиологическими заключениями, согласно которым базальтовый утеплитель Изомин может применятся снаружи и внутри помещений как жилых и общественных (включая детские сады, медицинские учреждения и школы), так и промышленных зданий (включая пищевую промышленность). Продукция завода Изомин имеет Сертификат Пожарной безопасности. Все заявленные характеристики подтверждаются Сертификатом Соответствия. Кроме того, на продукцию Изомин имеются Техническое Свидетельство Росстроя РФ, а также Разрешение на применение в программе капитального ремонта жилищного фонда г. Москвы.</w:t>
      </w:r>
    </w:p>
    <w:p w:rsidR="009C07E6" w:rsidRDefault="009C07E6">
      <w:pPr>
        <w:spacing w:line="360" w:lineRule="auto"/>
        <w:ind w:firstLine="709"/>
        <w:jc w:val="both"/>
        <w:rPr>
          <w:sz w:val="28"/>
          <w:szCs w:val="28"/>
        </w:rPr>
      </w:pPr>
      <w:r>
        <w:rPr>
          <w:sz w:val="28"/>
          <w:szCs w:val="28"/>
        </w:rPr>
        <w:t>Сырьём для Изомина являются горные породы. Стекловата производится из песка или стеклобоя. Оба эти материала волокнистые, но волокна у них разные. Волокна каменной ваты тонкие и эластичные, что позволяет создавать материал хаотичной структуры (часть волокон располагается вертикально, обеспечивая большое количество механических связей между волокнами). Благодаря такой структуре плиты Изомин не дают усадки за весь срок эксплуатации.</w:t>
      </w:r>
    </w:p>
    <w:p w:rsidR="009C07E6" w:rsidRDefault="009C07E6">
      <w:pPr>
        <w:spacing w:line="360" w:lineRule="auto"/>
        <w:ind w:firstLine="709"/>
        <w:jc w:val="both"/>
        <w:rPr>
          <w:sz w:val="28"/>
          <w:szCs w:val="28"/>
        </w:rPr>
      </w:pPr>
      <w:r>
        <w:rPr>
          <w:sz w:val="28"/>
          <w:szCs w:val="28"/>
        </w:rPr>
        <w:t>Характеристика основного сырья ООО «Изомин» приведена в таблице 6.</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br w:type="page"/>
      </w:r>
      <w:r>
        <w:rPr>
          <w:sz w:val="28"/>
          <w:szCs w:val="28"/>
        </w:rPr>
        <w:lastRenderedPageBreak/>
        <w:t>Таблица 6.</w:t>
      </w:r>
    </w:p>
    <w:p w:rsidR="009C07E6" w:rsidRDefault="009C07E6">
      <w:pPr>
        <w:spacing w:line="360" w:lineRule="auto"/>
        <w:ind w:firstLine="709"/>
        <w:jc w:val="both"/>
        <w:rPr>
          <w:sz w:val="28"/>
          <w:szCs w:val="28"/>
        </w:rPr>
      </w:pPr>
      <w:r>
        <w:rPr>
          <w:sz w:val="28"/>
          <w:szCs w:val="28"/>
        </w:rPr>
        <w:t>Характеристика основного сырья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5"/>
        <w:gridCol w:w="2016"/>
        <w:gridCol w:w="2754"/>
        <w:gridCol w:w="2250"/>
      </w:tblGrid>
      <w:tr w:rsidR="009C07E6">
        <w:trPr>
          <w:jc w:val="center"/>
        </w:trPr>
        <w:tc>
          <w:tcPr>
            <w:tcW w:w="18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сырья, материалов</w:t>
            </w:r>
          </w:p>
        </w:tc>
        <w:tc>
          <w:tcPr>
            <w:tcW w:w="201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Государственный или отраслевой стандарт, СТП, технические условия</w:t>
            </w:r>
          </w:p>
        </w:tc>
        <w:tc>
          <w:tcPr>
            <w:tcW w:w="275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Показатели по стандарту, обязательные для проверки</w:t>
            </w:r>
          </w:p>
        </w:tc>
        <w:tc>
          <w:tcPr>
            <w:tcW w:w="22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Регламентируемые показатели с допустимыми отклонениями</w:t>
            </w:r>
          </w:p>
        </w:tc>
      </w:tr>
      <w:tr w:rsidR="009C07E6">
        <w:trPr>
          <w:jc w:val="center"/>
        </w:trPr>
        <w:tc>
          <w:tcPr>
            <w:tcW w:w="18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w:t>
            </w:r>
          </w:p>
        </w:tc>
        <w:tc>
          <w:tcPr>
            <w:tcW w:w="201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w:t>
            </w:r>
          </w:p>
        </w:tc>
        <w:tc>
          <w:tcPr>
            <w:tcW w:w="275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w:t>
            </w:r>
          </w:p>
        </w:tc>
        <w:tc>
          <w:tcPr>
            <w:tcW w:w="22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w:t>
            </w:r>
          </w:p>
        </w:tc>
      </w:tr>
      <w:tr w:rsidR="009C07E6">
        <w:trPr>
          <w:jc w:val="center"/>
        </w:trPr>
        <w:tc>
          <w:tcPr>
            <w:tcW w:w="18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1.Пироксеновый порфирит</w:t>
            </w:r>
          </w:p>
        </w:tc>
        <w:tc>
          <w:tcPr>
            <w:tcW w:w="201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ТУ 21-РСФСР-106-88</w:t>
            </w:r>
          </w:p>
        </w:tc>
        <w:tc>
          <w:tcPr>
            <w:tcW w:w="2754" w:type="dxa"/>
            <w:tcBorders>
              <w:top w:val="single" w:sz="6" w:space="0" w:color="auto"/>
              <w:left w:val="single" w:sz="6" w:space="0" w:color="auto"/>
              <w:bottom w:val="single" w:sz="6" w:space="0" w:color="auto"/>
              <w:right w:val="single" w:sz="6" w:space="0" w:color="auto"/>
            </w:tcBorders>
          </w:tcPr>
          <w:p w:rsidR="009C07E6" w:rsidRPr="00BF61E0" w:rsidRDefault="009C07E6">
            <w:pPr>
              <w:rPr>
                <w:color w:val="000000"/>
                <w:sz w:val="20"/>
                <w:szCs w:val="20"/>
              </w:rPr>
            </w:pPr>
            <w:r>
              <w:rPr>
                <w:color w:val="000000"/>
                <w:sz w:val="20"/>
                <w:szCs w:val="20"/>
              </w:rPr>
              <w:t xml:space="preserve">1.Массовая доля зерен, %, размером: &gt; 40мм, не более 60-120 мм, не менее свыше 120 мм, не более 2.Массовая доля влаги, %, не более 3.Массовая доля, %,: </w:t>
            </w:r>
            <w:r>
              <w:rPr>
                <w:color w:val="000000"/>
                <w:sz w:val="20"/>
                <w:szCs w:val="20"/>
                <w:lang w:val="en-US"/>
              </w:rPr>
              <w:t>SiO</w:t>
            </w:r>
            <w:r w:rsidRPr="00BF61E0">
              <w:rPr>
                <w:color w:val="000000"/>
                <w:sz w:val="20"/>
                <w:szCs w:val="20"/>
              </w:rPr>
              <w:t xml:space="preserve">2 </w:t>
            </w:r>
            <w:r>
              <w:rPr>
                <w:color w:val="000000"/>
                <w:sz w:val="20"/>
                <w:szCs w:val="20"/>
                <w:lang w:val="en-US"/>
              </w:rPr>
              <w:t>Al</w:t>
            </w:r>
            <w:r w:rsidRPr="00BF61E0">
              <w:rPr>
                <w:color w:val="000000"/>
                <w:sz w:val="20"/>
                <w:szCs w:val="20"/>
              </w:rPr>
              <w:t>2</w:t>
            </w:r>
            <w:r>
              <w:rPr>
                <w:color w:val="000000"/>
                <w:sz w:val="20"/>
                <w:szCs w:val="20"/>
                <w:lang w:val="en-US"/>
              </w:rPr>
              <w:t>O</w:t>
            </w:r>
            <w:r w:rsidRPr="00BF61E0">
              <w:rPr>
                <w:color w:val="000000"/>
                <w:sz w:val="20"/>
                <w:szCs w:val="20"/>
              </w:rPr>
              <w:t xml:space="preserve">3 </w:t>
            </w:r>
            <w:r>
              <w:rPr>
                <w:color w:val="000000"/>
                <w:sz w:val="20"/>
                <w:szCs w:val="20"/>
                <w:lang w:val="en-US"/>
              </w:rPr>
              <w:t>MgO</w:t>
            </w:r>
            <w:r w:rsidRPr="00BF61E0">
              <w:rPr>
                <w:color w:val="000000"/>
                <w:sz w:val="20"/>
                <w:szCs w:val="20"/>
              </w:rPr>
              <w:t xml:space="preserve"> </w:t>
            </w:r>
            <w:r>
              <w:rPr>
                <w:color w:val="000000"/>
                <w:sz w:val="20"/>
                <w:szCs w:val="20"/>
                <w:lang w:val="en-US"/>
              </w:rPr>
              <w:t>CaO</w:t>
            </w:r>
            <w:r w:rsidRPr="00BF61E0">
              <w:rPr>
                <w:color w:val="000000"/>
                <w:sz w:val="20"/>
                <w:szCs w:val="20"/>
              </w:rPr>
              <w:t xml:space="preserve"> </w:t>
            </w:r>
            <w:r>
              <w:rPr>
                <w:color w:val="000000"/>
                <w:sz w:val="20"/>
                <w:szCs w:val="20"/>
                <w:lang w:val="en-US"/>
              </w:rPr>
              <w:t>Fe</w:t>
            </w:r>
            <w:r w:rsidRPr="00BF61E0">
              <w:rPr>
                <w:color w:val="000000"/>
                <w:sz w:val="20"/>
                <w:szCs w:val="20"/>
              </w:rPr>
              <w:t>2</w:t>
            </w:r>
            <w:r>
              <w:rPr>
                <w:color w:val="000000"/>
                <w:sz w:val="20"/>
                <w:szCs w:val="20"/>
                <w:lang w:val="en-US"/>
              </w:rPr>
              <w:t>O</w:t>
            </w:r>
            <w:r w:rsidRPr="00BF61E0">
              <w:rPr>
                <w:color w:val="000000"/>
                <w:sz w:val="20"/>
                <w:szCs w:val="20"/>
              </w:rPr>
              <w:t>3</w:t>
            </w:r>
          </w:p>
        </w:tc>
        <w:tc>
          <w:tcPr>
            <w:tcW w:w="22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sidRPr="00BF61E0">
              <w:rPr>
                <w:color w:val="000000"/>
                <w:sz w:val="20"/>
                <w:szCs w:val="20"/>
              </w:rPr>
              <w:t xml:space="preserve"> </w:t>
            </w:r>
            <w:r>
              <w:rPr>
                <w:color w:val="000000"/>
                <w:sz w:val="20"/>
                <w:szCs w:val="20"/>
              </w:rPr>
              <w:t>10 90 10   2  43±3 14±2 9±3 10±2 10±2</w:t>
            </w:r>
          </w:p>
        </w:tc>
      </w:tr>
      <w:tr w:rsidR="009C07E6">
        <w:trPr>
          <w:jc w:val="center"/>
        </w:trPr>
        <w:tc>
          <w:tcPr>
            <w:tcW w:w="18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2.Доломит для стекольной промышленности</w:t>
            </w:r>
          </w:p>
        </w:tc>
        <w:tc>
          <w:tcPr>
            <w:tcW w:w="201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23672-79</w:t>
            </w:r>
          </w:p>
        </w:tc>
        <w:tc>
          <w:tcPr>
            <w:tcW w:w="275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1.Массовая доля кусков, %, размером: &lt;40 мм, не более 40-70 мм, не менее &gt; 70 мм, не более 2.Массовая доля влаги, %, не более 3.Массовая доля потери при прокаливании, %, 4.Массовая доля, %,: CaO MgO SiO2 Al2O3 Fe2O3</w:t>
            </w:r>
          </w:p>
        </w:tc>
        <w:tc>
          <w:tcPr>
            <w:tcW w:w="22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  10 90 10  7  45±2  30±5 19±3 1,5±1 2±1 0,2±0,1</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Характеристика вспомогательных материалов и полупродуктов, применяемых в производственном процессе, приведена в таблице 7.</w:t>
      </w:r>
    </w:p>
    <w:p w:rsidR="009C07E6" w:rsidRDefault="009C07E6">
      <w:pPr>
        <w:spacing w:line="360" w:lineRule="auto"/>
        <w:ind w:firstLine="709"/>
        <w:jc w:val="both"/>
        <w:rPr>
          <w:sz w:val="28"/>
          <w:szCs w:val="28"/>
        </w:rPr>
      </w:pPr>
      <w:r>
        <w:rPr>
          <w:sz w:val="28"/>
          <w:szCs w:val="28"/>
        </w:rPr>
        <w:br w:type="page"/>
      </w:r>
      <w:r>
        <w:rPr>
          <w:sz w:val="28"/>
          <w:szCs w:val="28"/>
        </w:rPr>
        <w:lastRenderedPageBreak/>
        <w:t>Таблица 7.</w:t>
      </w:r>
    </w:p>
    <w:p w:rsidR="009C07E6" w:rsidRDefault="009C07E6">
      <w:pPr>
        <w:spacing w:line="360" w:lineRule="auto"/>
        <w:ind w:firstLine="709"/>
        <w:jc w:val="both"/>
        <w:rPr>
          <w:sz w:val="28"/>
          <w:szCs w:val="28"/>
        </w:rPr>
      </w:pPr>
      <w:r>
        <w:rPr>
          <w:sz w:val="28"/>
          <w:szCs w:val="28"/>
        </w:rPr>
        <w:t>Характеристика вспомогательных материалов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79"/>
        <w:gridCol w:w="1249"/>
        <w:gridCol w:w="3290"/>
        <w:gridCol w:w="2596"/>
      </w:tblGrid>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сырья, материалов, полупродуктов</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СТП, ТУ</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Показатели по стандарту, обязательные для проверки</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Регламентируемые показатели с допустимыми отклонениями</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1.Смола феноло- формальдегидная</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ТУ 2221-002-72149825 </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1.Внешний вид   2.Плотность, г/см3 3.Водородный показатель (рН среды) 4.Вязкость при 20оС, мПа·с (сП), не более 5.Массовая доля нелетучих веществ (сухой остаток), % 6.Массовая доля свободного фенола, % 7.Массовая доля свободного формальдегида, % 8.Растворимость в воде, г/г, не менее 9.Время желатинизации при 130</w:t>
            </w:r>
            <w:r>
              <w:rPr>
                <w:rFonts w:ascii="Times New Roman" w:hAnsi="Times New Roman" w:cs="Times New Roman"/>
                <w:color w:val="000000"/>
                <w:sz w:val="20"/>
                <w:szCs w:val="20"/>
              </w:rPr>
              <w:t>º</w:t>
            </w:r>
            <w:r>
              <w:rPr>
                <w:color w:val="000000"/>
                <w:sz w:val="20"/>
                <w:szCs w:val="20"/>
              </w:rPr>
              <w:t>С, мин 10.Стабильность при хранении при 7-13оС, недель</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Однородная прозрачная жидкость от желтого до светло-коричневого цвета, без механических примесей 1,180±0,005  8,5±0,1  20  52±1  1,3±0,2 11,0±1  20 12±2 4-5</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2.Карбамид, марка А, Б</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2081-92</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1.Внешний вид </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Гранулы белого цвета без посторонних включений</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3.Аммиак водный технический</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9-92</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1.Внешний вид 2.Массовая доля аммиака, %, не менее</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Прозрачная бесцветная или желтоватая жидкость 25</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4.Аммоний сернокислый (сульфат аммония) очищенный</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10873-73</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1.Внешний вид  2.Внешний вид раствора (75 г в 100 г воды)</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Белые или слабо - желтые кристаллы  Прозрачный раствор</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5.Силан АХ-1100</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Импортный </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1.Внешний вид 2.Плотность, при 25оС, г/см3 3.Растворимость (15 г в 100 г воды)</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Бесцветная прозрачная жидкость 0,95 Бесцветный прозрачный раствор</w:t>
            </w:r>
          </w:p>
        </w:tc>
      </w:tr>
      <w:tr w:rsidR="009C07E6">
        <w:trPr>
          <w:jc w:val="center"/>
        </w:trPr>
        <w:tc>
          <w:tcPr>
            <w:tcW w:w="197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6.Масло обеспыливающее </w:t>
            </w:r>
          </w:p>
        </w:tc>
        <w:tc>
          <w:tcPr>
            <w:tcW w:w="124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Импортный</w:t>
            </w:r>
          </w:p>
        </w:tc>
        <w:tc>
          <w:tcPr>
            <w:tcW w:w="3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1.Внешний вид 2.Плотность при 20оС, г/см3 3.Массовая доля воды, % 4.Водородный показатель (рН)</w:t>
            </w:r>
          </w:p>
        </w:tc>
        <w:tc>
          <w:tcPr>
            <w:tcW w:w="259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Белая эмульсия 0,95 32-42  9,5</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Характеристика топлива, применяемого в производственном процессе ООО «Изомин», представлена в таблице 8.</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8.</w:t>
      </w:r>
    </w:p>
    <w:p w:rsidR="009C07E6" w:rsidRDefault="009C07E6">
      <w:pPr>
        <w:spacing w:line="360" w:lineRule="auto"/>
        <w:ind w:firstLine="709"/>
        <w:jc w:val="both"/>
        <w:rPr>
          <w:sz w:val="28"/>
          <w:szCs w:val="28"/>
        </w:rPr>
      </w:pPr>
      <w:r>
        <w:rPr>
          <w:sz w:val="28"/>
          <w:szCs w:val="28"/>
        </w:rPr>
        <w:t>Характеристика энергоресурсов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962"/>
        <w:gridCol w:w="2275"/>
        <w:gridCol w:w="2197"/>
      </w:tblGrid>
      <w:tr w:rsidR="009C07E6">
        <w:trPr>
          <w:jc w:val="center"/>
        </w:trPr>
        <w:tc>
          <w:tcPr>
            <w:tcW w:w="175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топлива</w:t>
            </w:r>
          </w:p>
        </w:tc>
        <w:tc>
          <w:tcPr>
            <w:tcW w:w="19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Государственный или отраслевой стандарт, СТП, технические условия</w:t>
            </w:r>
          </w:p>
        </w:tc>
        <w:tc>
          <w:tcPr>
            <w:tcW w:w="22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Показатели по стандарту, обязательные для проверки</w:t>
            </w:r>
          </w:p>
        </w:tc>
        <w:tc>
          <w:tcPr>
            <w:tcW w:w="219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Регламентируемые показатели с допустимыми отклонениями</w:t>
            </w:r>
          </w:p>
        </w:tc>
      </w:tr>
      <w:tr w:rsidR="009C07E6">
        <w:trPr>
          <w:jc w:val="center"/>
        </w:trPr>
        <w:tc>
          <w:tcPr>
            <w:tcW w:w="175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Кокс литейный каменноугольный</w:t>
            </w:r>
          </w:p>
        </w:tc>
        <w:tc>
          <w:tcPr>
            <w:tcW w:w="196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3340-88</w:t>
            </w:r>
          </w:p>
        </w:tc>
        <w:tc>
          <w:tcPr>
            <w:tcW w:w="227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1.Массовая доля кусков размером менее нижнего предела, %, не более в том числе кусков менее 40 мм, %, не более 2.Массовая доля общей влаги в </w:t>
            </w:r>
            <w:r>
              <w:rPr>
                <w:color w:val="000000"/>
                <w:sz w:val="20"/>
                <w:szCs w:val="20"/>
              </w:rPr>
              <w:lastRenderedPageBreak/>
              <w:t>рабочем состоянии топлива Wгt, %, не более 3.Зольность Ad, %, не более</w:t>
            </w:r>
          </w:p>
        </w:tc>
        <w:tc>
          <w:tcPr>
            <w:tcW w:w="219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 xml:space="preserve">  14  5    5,0  12,0</w:t>
            </w:r>
          </w:p>
        </w:tc>
      </w:tr>
    </w:tbl>
    <w:p w:rsidR="009C07E6" w:rsidRDefault="009C07E6">
      <w:pPr>
        <w:spacing w:line="360" w:lineRule="auto"/>
        <w:ind w:firstLine="709"/>
        <w:jc w:val="both"/>
        <w:rPr>
          <w:sz w:val="28"/>
          <w:szCs w:val="28"/>
        </w:rPr>
      </w:pPr>
      <w:r>
        <w:rPr>
          <w:sz w:val="28"/>
          <w:szCs w:val="28"/>
        </w:rPr>
        <w:lastRenderedPageBreak/>
        <w:t>В обобщенном виде схема технологического процесса ООО «Изомин» отражена на рис. 2.1.</w:t>
      </w:r>
    </w:p>
    <w:p w:rsidR="009C07E6" w:rsidRDefault="009C07E6">
      <w:pPr>
        <w:spacing w:line="360" w:lineRule="auto"/>
        <w:ind w:firstLine="709"/>
        <w:jc w:val="both"/>
        <w:rPr>
          <w:sz w:val="28"/>
          <w:szCs w:val="28"/>
        </w:rPr>
      </w:pP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49700" cy="1585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0" cy="1585595"/>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2.1. Схема технологического процесса ООО «Изомин»</w:t>
      </w:r>
    </w:p>
    <w:p w:rsidR="009C07E6" w:rsidRDefault="009C07E6">
      <w:pPr>
        <w:spacing w:line="360" w:lineRule="auto"/>
        <w:ind w:firstLine="709"/>
        <w:jc w:val="both"/>
        <w:rPr>
          <w:sz w:val="28"/>
          <w:szCs w:val="28"/>
        </w:rPr>
      </w:pPr>
      <w:r>
        <w:rPr>
          <w:sz w:val="28"/>
          <w:szCs w:val="28"/>
        </w:rPr>
        <w:t>Использование технологии плавки базальтовых пород в коксогазовой вагранке, получение волокна с помощью многовалковой центрифуги, системы подготовки и подачи связующего, автоматическая линия по производству теплоизоляционных плит заданных размеров и плотности, устройства упаковки готовой продукции - все эти системы в комплексе соответствуют мировому уровню и выводят ООО «Изомин» на самые передовые позиции в России.</w:t>
      </w:r>
    </w:p>
    <w:p w:rsidR="009C07E6" w:rsidRDefault="009C07E6">
      <w:pPr>
        <w:spacing w:line="360" w:lineRule="auto"/>
        <w:ind w:firstLine="709"/>
        <w:jc w:val="both"/>
        <w:rPr>
          <w:sz w:val="28"/>
          <w:szCs w:val="28"/>
        </w:rPr>
      </w:pPr>
      <w:r>
        <w:rPr>
          <w:sz w:val="28"/>
          <w:szCs w:val="28"/>
        </w:rPr>
        <w:t>На заводе ООО «Изомин» построен специальный крытый склад площадью 3,5 тыс. кв. м с железнодорожными путями, системой разгрузки вагонов и хранения сырьевых компонентов в отдельных отсеках, компьютерным управлением системы подачи сырья. Готовая продукция хранится на складе общей площадью 11 тыс. кв. м. В результате производство не страдает от перепадов температуры и изменений погоды, что повышает экономические показатели предприятия ООО «Изомин».</w:t>
      </w:r>
    </w:p>
    <w:p w:rsidR="009C07E6" w:rsidRDefault="009C07E6">
      <w:pPr>
        <w:spacing w:line="360" w:lineRule="auto"/>
        <w:ind w:firstLine="709"/>
        <w:jc w:val="both"/>
        <w:rPr>
          <w:sz w:val="28"/>
          <w:szCs w:val="28"/>
        </w:rPr>
      </w:pPr>
      <w:r>
        <w:rPr>
          <w:sz w:val="28"/>
          <w:szCs w:val="28"/>
        </w:rPr>
        <w:t>Далее рассмотрим более подробно содержание первых четырех этапов технологического процесса предприятия и особенности действующей системы контроля качества на каждом этапе.</w:t>
      </w:r>
    </w:p>
    <w:p w:rsidR="009C07E6" w:rsidRDefault="009C07E6">
      <w:pPr>
        <w:spacing w:line="360" w:lineRule="auto"/>
        <w:ind w:firstLine="709"/>
        <w:jc w:val="both"/>
        <w:rPr>
          <w:sz w:val="28"/>
          <w:szCs w:val="28"/>
        </w:rPr>
      </w:pPr>
      <w:r>
        <w:rPr>
          <w:sz w:val="28"/>
          <w:szCs w:val="28"/>
        </w:rPr>
        <w:lastRenderedPageBreak/>
        <w:t>. Приготовление шихты и загрузка в вагранку.</w:t>
      </w:r>
    </w:p>
    <w:p w:rsidR="009C07E6" w:rsidRDefault="009C07E6">
      <w:pPr>
        <w:spacing w:line="360" w:lineRule="auto"/>
        <w:ind w:firstLine="709"/>
        <w:jc w:val="both"/>
        <w:rPr>
          <w:sz w:val="28"/>
          <w:szCs w:val="28"/>
        </w:rPr>
      </w:pPr>
      <w:r>
        <w:rPr>
          <w:sz w:val="28"/>
          <w:szCs w:val="28"/>
        </w:rPr>
        <w:t>Сырьевые материалы - порфирит пироксеновый (базальт) и доломит поступают на предприятие в железнодорожных вагонах и разгружаются в закрытый склад.</w:t>
      </w:r>
    </w:p>
    <w:p w:rsidR="009C07E6" w:rsidRDefault="009C07E6">
      <w:pPr>
        <w:spacing w:line="360" w:lineRule="auto"/>
        <w:ind w:firstLine="709"/>
        <w:jc w:val="both"/>
        <w:rPr>
          <w:sz w:val="28"/>
          <w:szCs w:val="28"/>
        </w:rPr>
      </w:pPr>
      <w:r>
        <w:rPr>
          <w:sz w:val="28"/>
          <w:szCs w:val="28"/>
        </w:rPr>
        <w:t>Ваграночное топливо - кокс литейный, так же поступает в железнодорожных вагонах и разгружается в закрытый склад.</w:t>
      </w:r>
    </w:p>
    <w:p w:rsidR="009C07E6" w:rsidRDefault="009C07E6">
      <w:pPr>
        <w:spacing w:line="360" w:lineRule="auto"/>
        <w:ind w:firstLine="709"/>
        <w:jc w:val="both"/>
        <w:rPr>
          <w:sz w:val="28"/>
          <w:szCs w:val="28"/>
        </w:rPr>
      </w:pPr>
      <w:r>
        <w:rPr>
          <w:sz w:val="28"/>
          <w:szCs w:val="28"/>
        </w:rPr>
        <w:t>Разгрузка и складирование минерального сырья и кокса (топлива) производится в складе сырья. Склад представляет собой крытое помещение размерами 30х120х11м. Общая площадь склада 3600м</w:t>
      </w:r>
      <w:r>
        <w:rPr>
          <w:sz w:val="28"/>
          <w:szCs w:val="28"/>
          <w:vertAlign w:val="superscript"/>
        </w:rPr>
        <w:t>2</w:t>
      </w:r>
      <w:r>
        <w:rPr>
          <w:sz w:val="28"/>
          <w:szCs w:val="28"/>
        </w:rPr>
        <w:t>. Общая емкость склада 7254т минерального сырья и кокса.</w:t>
      </w:r>
    </w:p>
    <w:p w:rsidR="009C07E6" w:rsidRDefault="009C07E6">
      <w:pPr>
        <w:spacing w:line="360" w:lineRule="auto"/>
        <w:ind w:firstLine="709"/>
        <w:jc w:val="both"/>
        <w:rPr>
          <w:sz w:val="28"/>
          <w:szCs w:val="28"/>
        </w:rPr>
      </w:pPr>
      <w:r>
        <w:rPr>
          <w:sz w:val="28"/>
          <w:szCs w:val="28"/>
        </w:rPr>
        <w:t>Количество загружаемых компонентов сырья и топлива подбирается при оптимизации ваграночного процесса для стабилизации работы вагранки и получения максимальной производительности. Значения устанавливается в соответствующих диалоговых окнах на странице «Loading». Характеристика системы контроля качества на данном этапе приведена в таблице 9.</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9.</w:t>
      </w:r>
    </w:p>
    <w:p w:rsidR="009C07E6" w:rsidRDefault="009C07E6">
      <w:pPr>
        <w:spacing w:line="360" w:lineRule="auto"/>
        <w:ind w:firstLine="709"/>
        <w:jc w:val="both"/>
        <w:rPr>
          <w:sz w:val="28"/>
          <w:szCs w:val="28"/>
        </w:rPr>
      </w:pPr>
      <w:r>
        <w:rPr>
          <w:sz w:val="28"/>
          <w:szCs w:val="28"/>
        </w:rPr>
        <w:t>Особенности системы контроля качества на этапе 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18"/>
        <w:gridCol w:w="1559"/>
        <w:gridCol w:w="1683"/>
        <w:gridCol w:w="1424"/>
        <w:gridCol w:w="1721"/>
        <w:gridCol w:w="987"/>
      </w:tblGrid>
      <w:tr w:rsidR="009C07E6">
        <w:trPr>
          <w:jc w:val="center"/>
        </w:trPr>
        <w:tc>
          <w:tcPr>
            <w:tcW w:w="141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операций процесса, места измерения параметров.</w:t>
            </w:r>
          </w:p>
        </w:tc>
        <w:tc>
          <w:tcPr>
            <w:tcW w:w="15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Контролируемый параметр</w:t>
            </w:r>
          </w:p>
        </w:tc>
        <w:tc>
          <w:tcPr>
            <w:tcW w:w="168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Частота и способ контроля</w:t>
            </w:r>
          </w:p>
        </w:tc>
        <w:tc>
          <w:tcPr>
            <w:tcW w:w="142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Норма и технический показатель</w:t>
            </w:r>
          </w:p>
        </w:tc>
        <w:tc>
          <w:tcPr>
            <w:tcW w:w="172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Метод испытания и средство контроля</w:t>
            </w:r>
          </w:p>
        </w:tc>
        <w:tc>
          <w:tcPr>
            <w:tcW w:w="98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Исполнитель контрольной операции</w:t>
            </w:r>
          </w:p>
        </w:tc>
      </w:tr>
      <w:tr w:rsidR="009C07E6">
        <w:trPr>
          <w:jc w:val="center"/>
        </w:trPr>
        <w:tc>
          <w:tcPr>
            <w:tcW w:w="141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w:t>
            </w:r>
          </w:p>
        </w:tc>
        <w:tc>
          <w:tcPr>
            <w:tcW w:w="168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w:t>
            </w:r>
          </w:p>
        </w:tc>
        <w:tc>
          <w:tcPr>
            <w:tcW w:w="142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w:t>
            </w:r>
          </w:p>
        </w:tc>
        <w:tc>
          <w:tcPr>
            <w:tcW w:w="172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w:t>
            </w:r>
          </w:p>
        </w:tc>
        <w:tc>
          <w:tcPr>
            <w:tcW w:w="98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w:t>
            </w:r>
          </w:p>
        </w:tc>
      </w:tr>
      <w:tr w:rsidR="009C07E6">
        <w:trPr>
          <w:jc w:val="center"/>
        </w:trPr>
        <w:tc>
          <w:tcPr>
            <w:tcW w:w="141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Операция 1 «Приготовление шихты и загрузка в вагранку».</w:t>
            </w:r>
          </w:p>
        </w:tc>
        <w:tc>
          <w:tcPr>
            <w:tcW w:w="15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1. Гранулометрия кокса,  базальта,   доломита.   2. Химический состав сырья.  - базальт   - доломит  - кокс  3. Компоненты связующего 3.1. Фенольная смола: - плотность  - сухой остаток  растворимость в </w:t>
            </w:r>
            <w:r>
              <w:rPr>
                <w:color w:val="000000"/>
                <w:sz w:val="20"/>
                <w:szCs w:val="20"/>
              </w:rPr>
              <w:lastRenderedPageBreak/>
              <w:t>воде - внешний вид</w:t>
            </w:r>
          </w:p>
        </w:tc>
        <w:tc>
          <w:tcPr>
            <w:tcW w:w="168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 xml:space="preserve">Каждая партия.   При смене поставщика.  При смене поставщика  При смене поставщика           Каждая партия  Каждая партия  Каждая партия, при хранении еженедельно Каждая партия не контролируется </w:t>
            </w:r>
          </w:p>
        </w:tc>
        <w:tc>
          <w:tcPr>
            <w:tcW w:w="142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3340                     1,18-1,19 г/см</w:t>
            </w:r>
            <w:r>
              <w:rPr>
                <w:rFonts w:ascii="Times New Roman" w:hAnsi="Times New Roman" w:cs="Times New Roman"/>
                <w:color w:val="000000"/>
                <w:sz w:val="20"/>
                <w:szCs w:val="20"/>
              </w:rPr>
              <w:t xml:space="preserve">³ </w:t>
            </w:r>
            <w:r>
              <w:rPr>
                <w:color w:val="000000"/>
                <w:sz w:val="20"/>
                <w:szCs w:val="20"/>
              </w:rPr>
              <w:t>51% 20 г/г   Однородная жидкость красновато-коричневого цвета</w:t>
            </w:r>
          </w:p>
        </w:tc>
        <w:tc>
          <w:tcPr>
            <w:tcW w:w="172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По ГОСТ 5954.1 Сито  По ГОСТ 8267   По ГОСТ 23672 Сито  ТУ на соответствующий продукт ТУ 21-РСФСР-106-88  ТУ 5711-001-55368744-06 ТУ 0761-221-00190437-2006 </w:t>
            </w:r>
          </w:p>
        </w:tc>
        <w:tc>
          <w:tcPr>
            <w:tcW w:w="98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Лаборант </w:t>
            </w:r>
          </w:p>
        </w:tc>
      </w:tr>
      <w:tr w:rsidR="009C07E6">
        <w:trPr>
          <w:jc w:val="center"/>
        </w:trPr>
        <w:tc>
          <w:tcPr>
            <w:tcW w:w="141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Операция 1 «Приготовление шихты и загрузка в вагранку».</w:t>
            </w:r>
          </w:p>
        </w:tc>
        <w:tc>
          <w:tcPr>
            <w:tcW w:w="15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3.2. Мочевина  3.3. Аммиак  - плотность  - внешний вид   3.4 Сульфат аммония -растворимость в воде  3.5. Масло обеспыливающее - устойчивость эмульсии  4. Дозирование базальта доломита кокса.</w:t>
            </w:r>
          </w:p>
        </w:tc>
        <w:tc>
          <w:tcPr>
            <w:tcW w:w="1683"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Каждая партия  Каждая партия       Каждая партия     Каждая партия     Каждый цикл загрузки  Взвешивание</w:t>
            </w:r>
          </w:p>
        </w:tc>
        <w:tc>
          <w:tcPr>
            <w:tcW w:w="142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  0,91-0,932 г/см</w:t>
            </w:r>
            <w:r>
              <w:rPr>
                <w:rFonts w:ascii="Times New Roman" w:hAnsi="Times New Roman" w:cs="Times New Roman"/>
                <w:color w:val="000000"/>
                <w:sz w:val="20"/>
                <w:szCs w:val="20"/>
              </w:rPr>
              <w:t xml:space="preserve">³ </w:t>
            </w:r>
            <w:r>
              <w:rPr>
                <w:color w:val="000000"/>
                <w:sz w:val="20"/>
                <w:szCs w:val="20"/>
              </w:rPr>
              <w:t>Прозрачная бесцветная жидкость   соответствует      соответствует     360 кг 140 кг 190-200 кг</w:t>
            </w:r>
          </w:p>
        </w:tc>
        <w:tc>
          <w:tcPr>
            <w:tcW w:w="172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ГОСТ 2081  ГОСТ 9-92       ГОСТ 10873          Весовой дозатор</w:t>
            </w:r>
          </w:p>
        </w:tc>
        <w:tc>
          <w:tcPr>
            <w:tcW w:w="98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Лаборант </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Приготовление раствора связующего.</w:t>
      </w:r>
    </w:p>
    <w:p w:rsidR="009C07E6" w:rsidRDefault="009C07E6">
      <w:pPr>
        <w:spacing w:line="360" w:lineRule="auto"/>
        <w:ind w:firstLine="709"/>
        <w:jc w:val="both"/>
        <w:rPr>
          <w:sz w:val="28"/>
          <w:szCs w:val="28"/>
        </w:rPr>
      </w:pPr>
      <w:r>
        <w:rPr>
          <w:sz w:val="28"/>
          <w:szCs w:val="28"/>
        </w:rPr>
        <w:t>В качестве связующего вещества при производстве минеральной ваты используется фенолформальдегидная смола. Основные преимущества такого связующего: легкость применения в различных условиях отверждения, высокая механическая прочность и нерастворимость в воде после полного отверждения.</w:t>
      </w:r>
    </w:p>
    <w:p w:rsidR="009C07E6" w:rsidRDefault="009C07E6">
      <w:pPr>
        <w:spacing w:line="360" w:lineRule="auto"/>
        <w:ind w:firstLine="709"/>
        <w:jc w:val="both"/>
        <w:rPr>
          <w:sz w:val="28"/>
          <w:szCs w:val="28"/>
        </w:rPr>
      </w:pPr>
      <w:r>
        <w:rPr>
          <w:sz w:val="28"/>
          <w:szCs w:val="28"/>
        </w:rPr>
        <w:t>Соотношение компонентов связующего может корректироваться в зависимости от требуемых характеристик готового продукта и при изменении концентраций исходного сырья.</w:t>
      </w:r>
    </w:p>
    <w:p w:rsidR="009C07E6" w:rsidRDefault="009C07E6">
      <w:pPr>
        <w:spacing w:line="360" w:lineRule="auto"/>
        <w:ind w:firstLine="709"/>
        <w:jc w:val="both"/>
        <w:rPr>
          <w:sz w:val="28"/>
          <w:szCs w:val="28"/>
        </w:rPr>
      </w:pPr>
      <w:r>
        <w:rPr>
          <w:sz w:val="28"/>
          <w:szCs w:val="28"/>
        </w:rPr>
        <w:t>Характеристика системы контроля качества на данном этапе приведена в таблице 10.</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10.</w:t>
      </w:r>
    </w:p>
    <w:p w:rsidR="009C07E6" w:rsidRDefault="009C07E6">
      <w:pPr>
        <w:spacing w:line="360" w:lineRule="auto"/>
        <w:ind w:firstLine="709"/>
        <w:jc w:val="both"/>
        <w:rPr>
          <w:sz w:val="28"/>
          <w:szCs w:val="28"/>
        </w:rPr>
      </w:pPr>
      <w:r>
        <w:rPr>
          <w:sz w:val="28"/>
          <w:szCs w:val="28"/>
        </w:rPr>
        <w:t>Особенности системы контроля качества на этапе 2</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72"/>
        <w:gridCol w:w="1899"/>
        <w:gridCol w:w="1105"/>
        <w:gridCol w:w="1758"/>
        <w:gridCol w:w="1226"/>
        <w:gridCol w:w="1134"/>
      </w:tblGrid>
      <w:tr w:rsidR="009C07E6">
        <w:trPr>
          <w:jc w:val="center"/>
        </w:trPr>
        <w:tc>
          <w:tcPr>
            <w:tcW w:w="167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операций процесса, места измерения параметров.</w:t>
            </w:r>
          </w:p>
        </w:tc>
        <w:tc>
          <w:tcPr>
            <w:tcW w:w="189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Контролируемый параметр</w:t>
            </w:r>
          </w:p>
        </w:tc>
        <w:tc>
          <w:tcPr>
            <w:tcW w:w="110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Частота и способ контроля</w:t>
            </w:r>
          </w:p>
        </w:tc>
        <w:tc>
          <w:tcPr>
            <w:tcW w:w="175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Норма и технический показатель</w:t>
            </w:r>
          </w:p>
        </w:tc>
        <w:tc>
          <w:tcPr>
            <w:tcW w:w="122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Метод испытания и средство контроля</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Исполнитель контрольной операции</w:t>
            </w:r>
          </w:p>
        </w:tc>
      </w:tr>
      <w:tr w:rsidR="009C07E6">
        <w:trPr>
          <w:jc w:val="center"/>
        </w:trPr>
        <w:tc>
          <w:tcPr>
            <w:tcW w:w="167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Операция 2 «Приготовление раствора связующего».</w:t>
            </w:r>
          </w:p>
        </w:tc>
        <w:tc>
          <w:tcPr>
            <w:tcW w:w="189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1. Температура хранения смолы    2. Рецептура связующего             3. Плотность раствора 1-ой реакции   5. </w:t>
            </w:r>
            <w:r>
              <w:rPr>
                <w:color w:val="000000"/>
                <w:sz w:val="20"/>
                <w:szCs w:val="20"/>
              </w:rPr>
              <w:lastRenderedPageBreak/>
              <w:t>Массовая доля сухого остатка финальной реакции</w:t>
            </w:r>
          </w:p>
        </w:tc>
        <w:tc>
          <w:tcPr>
            <w:tcW w:w="110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1 раз в смену    1 раз в смену             1 раз в смену    6 раз в смену</w:t>
            </w:r>
          </w:p>
        </w:tc>
        <w:tc>
          <w:tcPr>
            <w:tcW w:w="1758" w:type="dxa"/>
            <w:tcBorders>
              <w:top w:val="single" w:sz="6" w:space="0" w:color="auto"/>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rPr>
            </w:pPr>
            <w:r>
              <w:rPr>
                <w:rFonts w:ascii="Times New Roman" w:hAnsi="Times New Roman" w:cs="Times New Roman"/>
                <w:color w:val="000000"/>
                <w:sz w:val="20"/>
                <w:szCs w:val="20"/>
              </w:rPr>
              <w:t>10-20º</w:t>
            </w:r>
            <w:r>
              <w:rPr>
                <w:color w:val="000000"/>
                <w:sz w:val="20"/>
                <w:szCs w:val="20"/>
              </w:rPr>
              <w:t xml:space="preserve">С     Смола (поставка) - 100 в.ч. Карбамид - 22 в.ч. Аммиак - 7,2 в.ч. Сульфат аммония - 1,32 в.ч. Масло эмульгированное - </w:t>
            </w:r>
            <w:r>
              <w:rPr>
                <w:color w:val="000000"/>
                <w:sz w:val="20"/>
                <w:szCs w:val="20"/>
              </w:rPr>
              <w:lastRenderedPageBreak/>
              <w:t>6,19 в.ч. Силан - 0,15 в.ч.  1,10 г/см</w:t>
            </w:r>
            <w:r>
              <w:rPr>
                <w:rFonts w:ascii="Times New Roman" w:hAnsi="Times New Roman" w:cs="Times New Roman"/>
                <w:color w:val="000000"/>
                <w:sz w:val="20"/>
                <w:szCs w:val="20"/>
              </w:rPr>
              <w:t xml:space="preserve">³ </w:t>
            </w:r>
            <w:r>
              <w:rPr>
                <w:color w:val="000000"/>
                <w:sz w:val="20"/>
                <w:szCs w:val="20"/>
              </w:rPr>
              <w:t xml:space="preserve">  1,016 - 1,033 г/см</w:t>
            </w:r>
            <w:r>
              <w:rPr>
                <w:rFonts w:ascii="Times New Roman" w:hAnsi="Times New Roman" w:cs="Times New Roman"/>
                <w:color w:val="000000"/>
                <w:sz w:val="20"/>
                <w:szCs w:val="20"/>
              </w:rPr>
              <w:t>³;</w:t>
            </w:r>
          </w:p>
        </w:tc>
        <w:tc>
          <w:tcPr>
            <w:tcW w:w="122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 xml:space="preserve">Датчик температуры “ОВЕН” САУ-М6                Ареометр АОН-1 по ГОСТ </w:t>
            </w:r>
            <w:r>
              <w:rPr>
                <w:color w:val="000000"/>
                <w:sz w:val="20"/>
                <w:szCs w:val="20"/>
              </w:rPr>
              <w:lastRenderedPageBreak/>
              <w:t>18481-81  ГОСТ 18481 влагомер АВ-50</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Лаборатория     Лаборатория              Лаборатория     Лаборатория</w:t>
            </w:r>
          </w:p>
        </w:tc>
      </w:tr>
    </w:tbl>
    <w:p w:rsidR="009C07E6" w:rsidRDefault="009C07E6">
      <w:pPr>
        <w:spacing w:line="360" w:lineRule="auto"/>
        <w:ind w:firstLine="709"/>
        <w:jc w:val="both"/>
        <w:rPr>
          <w:color w:val="FFFFFF"/>
          <w:sz w:val="28"/>
          <w:szCs w:val="28"/>
        </w:rPr>
      </w:pPr>
      <w:r>
        <w:rPr>
          <w:color w:val="FFFFFF"/>
          <w:sz w:val="28"/>
          <w:szCs w:val="28"/>
        </w:rPr>
        <w:lastRenderedPageBreak/>
        <w:t>качество контроль стратегия</w:t>
      </w:r>
    </w:p>
    <w:p w:rsidR="009C07E6" w:rsidRDefault="009C07E6">
      <w:pPr>
        <w:spacing w:line="360" w:lineRule="auto"/>
        <w:ind w:firstLine="709"/>
        <w:jc w:val="both"/>
        <w:rPr>
          <w:sz w:val="28"/>
          <w:szCs w:val="28"/>
        </w:rPr>
      </w:pPr>
      <w:r>
        <w:rPr>
          <w:sz w:val="28"/>
          <w:szCs w:val="28"/>
        </w:rPr>
        <w:t>3. Выплавка минерального расплава в коксовой вагранке.</w:t>
      </w:r>
    </w:p>
    <w:p w:rsidR="009C07E6" w:rsidRDefault="009C07E6">
      <w:pPr>
        <w:spacing w:line="360" w:lineRule="auto"/>
        <w:ind w:firstLine="709"/>
        <w:jc w:val="both"/>
        <w:rPr>
          <w:sz w:val="28"/>
          <w:szCs w:val="28"/>
        </w:rPr>
      </w:pPr>
      <w:r>
        <w:rPr>
          <w:sz w:val="28"/>
          <w:szCs w:val="28"/>
        </w:rPr>
        <w:t>Минераловатная печь-вагранка представляет собой шахтную печь непрерывного действия, предназначенную для плавления сырья и получения минерального расплава заданного химического состава. Схема печи-вагранки представлена на рис. 2.2.</w:t>
      </w:r>
    </w:p>
    <w:p w:rsidR="009C07E6" w:rsidRDefault="009C07E6">
      <w:pPr>
        <w:spacing w:line="360" w:lineRule="auto"/>
        <w:ind w:firstLine="709"/>
        <w:jc w:val="both"/>
        <w:rPr>
          <w:sz w:val="28"/>
          <w:szCs w:val="28"/>
        </w:rPr>
      </w:pP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46450" cy="405638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450" cy="4056380"/>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2.2. Схема печи-вагранки</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Основными результатами ваграночного процесса являются производительность по расплаву и температура расплава, вытекающего из сифонной летки. Характеристика системы контроля качества на данном этапе </w:t>
      </w:r>
      <w:r>
        <w:rPr>
          <w:sz w:val="28"/>
          <w:szCs w:val="28"/>
        </w:rPr>
        <w:lastRenderedPageBreak/>
        <w:t>приведена в таблице 11. При увеличении расхода воздуха, подаваемого в фурмы, повышается производительность вагранки, т.к. ускоряется процесс горения кокса. При этом до некоторого предела растет и температура получаемого расплава. Однако при низком качестве кокса (мелкий с высокой реакционной способностью) этот предел наступает скоро, и дальнейшее увеличение интенсивности дутья лишь увеличивает производительность вагранки, а температура расплава понижается. Следовательно, существует оптимальное количество дутья, обеспечивающее наилучшие результаты плавки. Однако оптимальное количество дутья зависит в свою очередь от нескольких факторов: размера кусков, пористости и реакционной способности кокса; гранулометрического и химического состава шихты.</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11.</w:t>
      </w:r>
    </w:p>
    <w:p w:rsidR="009C07E6" w:rsidRDefault="009C07E6">
      <w:pPr>
        <w:spacing w:line="360" w:lineRule="auto"/>
        <w:ind w:firstLine="709"/>
        <w:jc w:val="both"/>
        <w:rPr>
          <w:sz w:val="28"/>
          <w:szCs w:val="28"/>
        </w:rPr>
      </w:pPr>
      <w:r>
        <w:rPr>
          <w:sz w:val="28"/>
          <w:szCs w:val="28"/>
        </w:rPr>
        <w:t>Особенности системы контроля качества на этапе 3</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07"/>
        <w:gridCol w:w="2278"/>
        <w:gridCol w:w="1376"/>
        <w:gridCol w:w="1188"/>
        <w:gridCol w:w="1440"/>
        <w:gridCol w:w="969"/>
      </w:tblGrid>
      <w:tr w:rsidR="009C07E6">
        <w:trPr>
          <w:jc w:val="center"/>
        </w:trPr>
        <w:tc>
          <w:tcPr>
            <w:tcW w:w="160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операций процесса, места измерения параметров.</w:t>
            </w:r>
          </w:p>
        </w:tc>
        <w:tc>
          <w:tcPr>
            <w:tcW w:w="227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Контролируемый параметр</w:t>
            </w:r>
          </w:p>
        </w:tc>
        <w:tc>
          <w:tcPr>
            <w:tcW w:w="137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Частота и способ контроля</w:t>
            </w:r>
          </w:p>
        </w:tc>
        <w:tc>
          <w:tcPr>
            <w:tcW w:w="118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Норма и технический показатель</w:t>
            </w:r>
          </w:p>
        </w:tc>
        <w:tc>
          <w:tcPr>
            <w:tcW w:w="144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Метод испытания и средство контроля</w:t>
            </w:r>
          </w:p>
        </w:tc>
        <w:tc>
          <w:tcPr>
            <w:tcW w:w="9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Исполнитель контрольной операции</w:t>
            </w:r>
          </w:p>
        </w:tc>
      </w:tr>
      <w:tr w:rsidR="009C07E6">
        <w:trPr>
          <w:jc w:val="center"/>
        </w:trPr>
        <w:tc>
          <w:tcPr>
            <w:tcW w:w="1607"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Операция 3. «Выплавка минерального расплава в коксовой вагранке».</w:t>
            </w:r>
          </w:p>
        </w:tc>
        <w:tc>
          <w:tcPr>
            <w:tcW w:w="227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 Температуры по зонам вагранки 641 ВТ0 - отходящие газы -  641 ВТ4 - зона дожига -  627 ВТ0 - рекуператор -   478 ВТ0 - воздух на выходе из рекуператора -  2. Расход воздуха на сжигание кокса.   3. Давление дутья.     4.Производительность печи по расплаву.   5. Температура расплава  6. Текучесть расплава</w:t>
            </w:r>
          </w:p>
        </w:tc>
        <w:tc>
          <w:tcPr>
            <w:tcW w:w="137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Непрерывно                Непрерывно    Непрерывно     Непрерывно    4 раза в смену  1 раз в смену</w:t>
            </w:r>
          </w:p>
        </w:tc>
        <w:tc>
          <w:tcPr>
            <w:tcW w:w="118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  </w:t>
            </w:r>
            <w:r>
              <w:rPr>
                <w:rFonts w:ascii="Times New Roman" w:hAnsi="Times New Roman" w:cs="Times New Roman"/>
                <w:color w:val="000000"/>
                <w:sz w:val="20"/>
                <w:szCs w:val="20"/>
              </w:rPr>
              <w:t>450-500º</w:t>
            </w:r>
            <w:r>
              <w:rPr>
                <w:color w:val="000000"/>
                <w:sz w:val="20"/>
                <w:szCs w:val="20"/>
              </w:rPr>
              <w:t xml:space="preserve">С;   </w:t>
            </w:r>
            <w:r>
              <w:rPr>
                <w:rFonts w:ascii="Times New Roman" w:hAnsi="Times New Roman" w:cs="Times New Roman"/>
                <w:color w:val="000000"/>
                <w:sz w:val="20"/>
                <w:szCs w:val="20"/>
              </w:rPr>
              <w:t>850-900º</w:t>
            </w:r>
            <w:r>
              <w:rPr>
                <w:color w:val="000000"/>
                <w:sz w:val="20"/>
                <w:szCs w:val="20"/>
              </w:rPr>
              <w:t xml:space="preserve">С;   </w:t>
            </w:r>
            <w:r>
              <w:rPr>
                <w:rFonts w:ascii="Times New Roman" w:hAnsi="Times New Roman" w:cs="Times New Roman"/>
                <w:color w:val="000000"/>
                <w:sz w:val="20"/>
                <w:szCs w:val="20"/>
              </w:rPr>
              <w:t>860-900º</w:t>
            </w:r>
            <w:r>
              <w:rPr>
                <w:color w:val="000000"/>
                <w:sz w:val="20"/>
                <w:szCs w:val="20"/>
              </w:rPr>
              <w:t xml:space="preserve">С;    </w:t>
            </w:r>
            <w:r>
              <w:rPr>
                <w:rFonts w:ascii="Times New Roman" w:hAnsi="Times New Roman" w:cs="Times New Roman"/>
                <w:color w:val="000000"/>
                <w:sz w:val="20"/>
                <w:szCs w:val="20"/>
              </w:rPr>
              <w:t>350-380º</w:t>
            </w:r>
            <w:r>
              <w:rPr>
                <w:color w:val="000000"/>
                <w:sz w:val="20"/>
                <w:szCs w:val="20"/>
              </w:rPr>
              <w:t>С;    5600-6000 м</w:t>
            </w:r>
            <w:r>
              <w:rPr>
                <w:rFonts w:ascii="Times New Roman" w:hAnsi="Times New Roman" w:cs="Times New Roman"/>
                <w:color w:val="000000"/>
                <w:sz w:val="20"/>
                <w:szCs w:val="20"/>
              </w:rPr>
              <w:t>³/</w:t>
            </w:r>
            <w:r>
              <w:rPr>
                <w:color w:val="000000"/>
                <w:sz w:val="20"/>
                <w:szCs w:val="20"/>
              </w:rPr>
              <w:t xml:space="preserve">час   800-1100 мм в. ст.    5300-5700 кг/час   </w:t>
            </w:r>
            <w:r>
              <w:rPr>
                <w:rFonts w:ascii="Times New Roman" w:hAnsi="Times New Roman" w:cs="Times New Roman"/>
                <w:color w:val="000000"/>
                <w:sz w:val="20"/>
                <w:szCs w:val="20"/>
              </w:rPr>
              <w:t>1350-1470º</w:t>
            </w:r>
            <w:r>
              <w:rPr>
                <w:color w:val="000000"/>
                <w:sz w:val="20"/>
                <w:szCs w:val="20"/>
              </w:rPr>
              <w:t>С  20-25 см</w:t>
            </w:r>
          </w:p>
        </w:tc>
        <w:tc>
          <w:tcPr>
            <w:tcW w:w="144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sidRPr="00BF61E0">
              <w:rPr>
                <w:color w:val="000000"/>
                <w:sz w:val="20"/>
                <w:szCs w:val="20"/>
              </w:rPr>
              <w:t xml:space="preserve">          .      “</w:t>
            </w:r>
            <w:r>
              <w:rPr>
                <w:color w:val="000000"/>
                <w:sz w:val="20"/>
                <w:szCs w:val="20"/>
                <w:lang w:val="en-US"/>
              </w:rPr>
              <w:t>Sum</w:t>
            </w:r>
            <w:r w:rsidRPr="00BF61E0">
              <w:rPr>
                <w:color w:val="000000"/>
                <w:sz w:val="20"/>
                <w:szCs w:val="20"/>
              </w:rPr>
              <w:t xml:space="preserve">” </w:t>
            </w:r>
            <w:r>
              <w:rPr>
                <w:color w:val="000000"/>
                <w:sz w:val="20"/>
                <w:szCs w:val="20"/>
              </w:rPr>
              <w:t>окно</w:t>
            </w:r>
            <w:r w:rsidRPr="00BF61E0">
              <w:rPr>
                <w:color w:val="000000"/>
                <w:sz w:val="20"/>
                <w:szCs w:val="20"/>
              </w:rPr>
              <w:t xml:space="preserve"> “</w:t>
            </w:r>
            <w:r>
              <w:rPr>
                <w:color w:val="000000"/>
                <w:sz w:val="20"/>
                <w:szCs w:val="20"/>
                <w:lang w:val="en-US"/>
              </w:rPr>
              <w:t>Air</w:t>
            </w:r>
            <w:r w:rsidRPr="00BF61E0">
              <w:rPr>
                <w:color w:val="000000"/>
                <w:sz w:val="20"/>
                <w:szCs w:val="20"/>
              </w:rPr>
              <w:t xml:space="preserve"> </w:t>
            </w:r>
            <w:r>
              <w:rPr>
                <w:color w:val="000000"/>
                <w:sz w:val="20"/>
                <w:szCs w:val="20"/>
                <w:lang w:val="en-US"/>
              </w:rPr>
              <w:t>burners</w:t>
            </w:r>
            <w:r w:rsidRPr="00BF61E0">
              <w:rPr>
                <w:color w:val="000000"/>
                <w:sz w:val="20"/>
                <w:szCs w:val="20"/>
              </w:rPr>
              <w:t xml:space="preserve">”  </w:t>
            </w:r>
            <w:r>
              <w:rPr>
                <w:color w:val="000000"/>
                <w:sz w:val="20"/>
                <w:szCs w:val="20"/>
              </w:rPr>
              <w:t>Прибор</w:t>
            </w:r>
            <w:r w:rsidRPr="00BF61E0">
              <w:rPr>
                <w:color w:val="000000"/>
                <w:sz w:val="20"/>
                <w:szCs w:val="20"/>
              </w:rPr>
              <w:t xml:space="preserve"> 476</w:t>
            </w:r>
            <w:r>
              <w:rPr>
                <w:color w:val="000000"/>
                <w:sz w:val="20"/>
                <w:szCs w:val="20"/>
                <w:lang w:val="en-US"/>
              </w:rPr>
              <w:t>SPO</w:t>
            </w:r>
            <w:r w:rsidRPr="00BF61E0">
              <w:rPr>
                <w:color w:val="000000"/>
                <w:sz w:val="20"/>
                <w:szCs w:val="20"/>
              </w:rPr>
              <w:t xml:space="preserve"> </w:t>
            </w:r>
            <w:r>
              <w:rPr>
                <w:color w:val="000000"/>
                <w:sz w:val="20"/>
                <w:szCs w:val="20"/>
              </w:rPr>
              <w:t>окно</w:t>
            </w:r>
            <w:r w:rsidRPr="00BF61E0">
              <w:rPr>
                <w:color w:val="000000"/>
                <w:sz w:val="20"/>
                <w:szCs w:val="20"/>
              </w:rPr>
              <w:t xml:space="preserve"> “</w:t>
            </w:r>
            <w:r>
              <w:rPr>
                <w:color w:val="000000"/>
                <w:sz w:val="20"/>
                <w:szCs w:val="20"/>
                <w:lang w:val="en-US"/>
              </w:rPr>
              <w:t>Air</w:t>
            </w:r>
            <w:r w:rsidRPr="00BF61E0">
              <w:rPr>
                <w:color w:val="000000"/>
                <w:sz w:val="20"/>
                <w:szCs w:val="20"/>
              </w:rPr>
              <w:t xml:space="preserve"> </w:t>
            </w:r>
            <w:r>
              <w:rPr>
                <w:color w:val="000000"/>
                <w:sz w:val="20"/>
                <w:szCs w:val="20"/>
                <w:lang w:val="en-US"/>
              </w:rPr>
              <w:t>burners</w:t>
            </w:r>
            <w:r w:rsidRPr="00BF61E0">
              <w:rPr>
                <w:color w:val="000000"/>
                <w:sz w:val="20"/>
                <w:szCs w:val="20"/>
              </w:rPr>
              <w:t xml:space="preserve">”   </w:t>
            </w:r>
            <w:r>
              <w:rPr>
                <w:color w:val="000000"/>
                <w:sz w:val="20"/>
                <w:szCs w:val="20"/>
                <w:lang w:val="en-US"/>
              </w:rPr>
              <w:t>MFM</w:t>
            </w:r>
            <w:r w:rsidRPr="00BF61E0">
              <w:rPr>
                <w:color w:val="000000"/>
                <w:sz w:val="20"/>
                <w:szCs w:val="20"/>
              </w:rPr>
              <w:t xml:space="preserve"> </w:t>
            </w:r>
            <w:r>
              <w:rPr>
                <w:color w:val="000000"/>
                <w:sz w:val="20"/>
                <w:szCs w:val="20"/>
              </w:rPr>
              <w:t>окно</w:t>
            </w:r>
            <w:r w:rsidRPr="00BF61E0">
              <w:rPr>
                <w:color w:val="000000"/>
                <w:sz w:val="20"/>
                <w:szCs w:val="20"/>
              </w:rPr>
              <w:t xml:space="preserve"> “</w:t>
            </w:r>
            <w:r>
              <w:rPr>
                <w:color w:val="000000"/>
                <w:sz w:val="20"/>
                <w:szCs w:val="20"/>
                <w:lang w:val="en-US"/>
              </w:rPr>
              <w:t>Spinner</w:t>
            </w:r>
            <w:r w:rsidRPr="00BF61E0">
              <w:rPr>
                <w:color w:val="000000"/>
                <w:sz w:val="20"/>
                <w:szCs w:val="20"/>
              </w:rPr>
              <w:t xml:space="preserve">”  </w:t>
            </w:r>
            <w:r>
              <w:rPr>
                <w:color w:val="000000"/>
                <w:sz w:val="20"/>
                <w:szCs w:val="20"/>
              </w:rPr>
              <w:t>Пирометр “Ciclops 100” Приспособление Рашига</w:t>
            </w:r>
          </w:p>
        </w:tc>
        <w:tc>
          <w:tcPr>
            <w:tcW w:w="9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Оператор                Оператор    Оператор     Оператор    Вагранщик  Вагранщик</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Переработка минерального расплава в волокно.</w:t>
      </w:r>
    </w:p>
    <w:p w:rsidR="009C07E6" w:rsidRDefault="009C07E6">
      <w:pPr>
        <w:spacing w:line="360" w:lineRule="auto"/>
        <w:ind w:firstLine="709"/>
        <w:jc w:val="both"/>
        <w:rPr>
          <w:sz w:val="28"/>
          <w:szCs w:val="28"/>
        </w:rPr>
      </w:pPr>
      <w:r>
        <w:rPr>
          <w:sz w:val="28"/>
          <w:szCs w:val="28"/>
        </w:rPr>
        <w:t xml:space="preserve">Переработка минерального расплава в волокно производится центробежно-валковым способом при помощи четырехвалковой центрифуги. </w:t>
      </w:r>
      <w:r>
        <w:rPr>
          <w:sz w:val="28"/>
          <w:szCs w:val="28"/>
        </w:rPr>
        <w:lastRenderedPageBreak/>
        <w:t>Выход волокна из расплава составляет около (4200-5000) кг/час. Характеристика системы контроля качества на данном этапе приведена в таблице 12.</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12.</w:t>
      </w:r>
    </w:p>
    <w:p w:rsidR="009C07E6" w:rsidRDefault="009C07E6">
      <w:pPr>
        <w:spacing w:line="360" w:lineRule="auto"/>
        <w:ind w:firstLine="709"/>
        <w:jc w:val="both"/>
        <w:rPr>
          <w:sz w:val="28"/>
          <w:szCs w:val="28"/>
        </w:rPr>
      </w:pPr>
      <w:r>
        <w:rPr>
          <w:sz w:val="28"/>
          <w:szCs w:val="28"/>
        </w:rPr>
        <w:t>Особенности системы контроля качества на этапе 4</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59"/>
        <w:gridCol w:w="2150"/>
        <w:gridCol w:w="1351"/>
        <w:gridCol w:w="1245"/>
        <w:gridCol w:w="1536"/>
        <w:gridCol w:w="1252"/>
      </w:tblGrid>
      <w:tr w:rsidR="009C07E6">
        <w:trPr>
          <w:jc w:val="center"/>
        </w:trPr>
        <w:tc>
          <w:tcPr>
            <w:tcW w:w="12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Наименование операций процесса, места измерения параметров.</w:t>
            </w:r>
          </w:p>
        </w:tc>
        <w:tc>
          <w:tcPr>
            <w:tcW w:w="21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Контролируемый параметр</w:t>
            </w:r>
          </w:p>
        </w:tc>
        <w:tc>
          <w:tcPr>
            <w:tcW w:w="135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Частота и способ контроля</w:t>
            </w:r>
          </w:p>
        </w:tc>
        <w:tc>
          <w:tcPr>
            <w:tcW w:w="12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Норма и технический показатель</w:t>
            </w:r>
          </w:p>
        </w:tc>
        <w:tc>
          <w:tcPr>
            <w:tcW w:w="153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Метод испытания и средство контроля</w:t>
            </w:r>
          </w:p>
        </w:tc>
        <w:tc>
          <w:tcPr>
            <w:tcW w:w="125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Исполнитель контрольной операции</w:t>
            </w:r>
          </w:p>
        </w:tc>
      </w:tr>
      <w:tr w:rsidR="009C07E6">
        <w:trPr>
          <w:jc w:val="center"/>
        </w:trPr>
        <w:tc>
          <w:tcPr>
            <w:tcW w:w="125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Операция 4 «Переработка минерального расплава в волокно».</w:t>
            </w:r>
          </w:p>
        </w:tc>
        <w:tc>
          <w:tcPr>
            <w:tcW w:w="215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1. Обороты:  1 валок -  2 валок -  3 валок -  4 валок -  2. Расход воздуха на отдув волокна.  3. Разрежение под конвейером волокноосаждения.  4. Давление воздуха на распыление связующего.  5. Давление подачи связующего.  6. Зона падения струи расплава на 1-ый валок. </w:t>
            </w:r>
          </w:p>
        </w:tc>
        <w:tc>
          <w:tcPr>
            <w:tcW w:w="135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Непрерывно          Непрерывно   Непрерывно    Непрерывно    Непрерывно   1 раз в час</w:t>
            </w:r>
          </w:p>
        </w:tc>
        <w:tc>
          <w:tcPr>
            <w:tcW w:w="12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  3900 об/мин  5500 об/мин  6200 об/мин  6600 об/мин  9500-12600 м</w:t>
            </w:r>
            <w:r>
              <w:rPr>
                <w:rFonts w:ascii="Times New Roman" w:hAnsi="Times New Roman" w:cs="Times New Roman"/>
                <w:color w:val="000000"/>
                <w:sz w:val="20"/>
                <w:szCs w:val="20"/>
              </w:rPr>
              <w:t>³/</w:t>
            </w:r>
            <w:r>
              <w:rPr>
                <w:color w:val="000000"/>
                <w:sz w:val="20"/>
                <w:szCs w:val="20"/>
              </w:rPr>
              <w:t>час  30-40 мм вод. ст.   6 атм.    не более 3 атм  Сектор 9 час. 30 мин. до 11 час. - вид со стороны оператора</w:t>
            </w:r>
          </w:p>
        </w:tc>
        <w:tc>
          <w:tcPr>
            <w:tcW w:w="1536"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“Spinner speed”          Прибор 351SPO   Вакуумметр ТмМП-100-М1-УЗ  Манометр Ispesl №17,18   Манометр Ispesl №14;15;16; 18В  </w:t>
            </w:r>
          </w:p>
        </w:tc>
        <w:tc>
          <w:tcPr>
            <w:tcW w:w="1252"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Оператор          Оператор   Вагранщик    Фенольщик    Фенольщик   Вагранщик </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При изготовлении плит должны соблюдаться СП 2.2.2. 1327-03 «Гигиенические требования к организации технологических процессов, производственному оборудованию и рабочему инструменту», утвержденные Министерством здравоохранения 26 мая 2003 года, и требования ГОСТ 12.2.003. Отметим, что производство теплоизоляционных плит полностью автоматизировано, что позволяет обеспечивать прочностные характеристики и размеры плит в пределах, заданных в технических условиях на продукцию.</w:t>
      </w:r>
    </w:p>
    <w:p w:rsidR="009C07E6" w:rsidRDefault="009C07E6">
      <w:pPr>
        <w:spacing w:line="360" w:lineRule="auto"/>
        <w:ind w:firstLine="709"/>
        <w:jc w:val="both"/>
        <w:rPr>
          <w:sz w:val="28"/>
          <w:szCs w:val="28"/>
        </w:rPr>
      </w:pPr>
      <w:r>
        <w:rPr>
          <w:sz w:val="28"/>
          <w:szCs w:val="28"/>
        </w:rPr>
        <w:t>Лабораторный контроль за санитарными параметрами производственной и окружающей среды осуществляется предприятием по договору с лабораторией, аккредитованной в установленном порядке, в соответствие с требованиями СП 1.1.1058-01 и СП 1.1.2193-07 по планам-графикам, согласованным с ТОТУ Ропотребнадзора.</w:t>
      </w:r>
    </w:p>
    <w:p w:rsidR="009C07E6" w:rsidRDefault="009C07E6">
      <w:pPr>
        <w:spacing w:line="360" w:lineRule="auto"/>
        <w:ind w:firstLine="709"/>
        <w:jc w:val="both"/>
        <w:rPr>
          <w:sz w:val="28"/>
          <w:szCs w:val="28"/>
        </w:rPr>
      </w:pPr>
      <w:r>
        <w:rPr>
          <w:sz w:val="28"/>
          <w:szCs w:val="28"/>
        </w:rPr>
        <w:lastRenderedPageBreak/>
        <w:t>Контроль в воздухе рабочей зоны при производстве и в атмосферном воздухе следует вести по веществам, концентрации которых не должны превышать ПДК в соответствии с нормами ГОСТ 12.1.005 и ГН 2.2.5.1313-03, ГН 2.1.6.1338-03, ГН 2.1.6.1339-03.</w:t>
      </w:r>
    </w:p>
    <w:p w:rsidR="009C07E6" w:rsidRDefault="009C07E6">
      <w:pPr>
        <w:spacing w:line="360" w:lineRule="auto"/>
        <w:ind w:firstLine="709"/>
        <w:jc w:val="both"/>
        <w:rPr>
          <w:sz w:val="28"/>
          <w:szCs w:val="28"/>
        </w:rPr>
      </w:pPr>
      <w:r>
        <w:rPr>
          <w:sz w:val="28"/>
          <w:szCs w:val="28"/>
        </w:rPr>
        <w:t>Все виды работ, связанные с производством и испытанием плит, должны проводиться в помещениях, оборудованных приточно-вытяжной и местной вытяжной вентиляцией по ГОСТ 12.4.021, обеспечивающей чистоту воздушной среды рабочей зоны. Содержание вредных веществ в рабочей зоне не должно превышать предельно допустимые концентрации по ГОСТ 12.1.005, ГН 2.2.5.1313-03 «Предельно допустимые концентрации (ПДК) вредных веществ в воздухе рабочей зоны» и ГН 2.2.5.1314-03 «Ориентировочные безопасные уровни воздействия (ОБУВ) вредных веществ в воздухе рабочей зоны».</w:t>
      </w:r>
    </w:p>
    <w:p w:rsidR="009C07E6" w:rsidRDefault="009C07E6">
      <w:pPr>
        <w:spacing w:line="360" w:lineRule="auto"/>
        <w:ind w:firstLine="709"/>
        <w:jc w:val="both"/>
        <w:rPr>
          <w:sz w:val="28"/>
          <w:szCs w:val="28"/>
        </w:rPr>
      </w:pPr>
      <w:r>
        <w:rPr>
          <w:sz w:val="28"/>
          <w:szCs w:val="28"/>
        </w:rPr>
        <w:t>Показатели микроклимата производственных помещений: температура и относительная влажность воздуха, интенсивность теплового излучения должны соответствовать требованиям СанПиН 2.2.4.548-98 «Гигиенические требования к микроклимату производственных помещений».</w:t>
      </w:r>
    </w:p>
    <w:p w:rsidR="009C07E6" w:rsidRDefault="009C07E6">
      <w:pPr>
        <w:spacing w:line="360" w:lineRule="auto"/>
        <w:ind w:firstLine="709"/>
        <w:jc w:val="both"/>
        <w:rPr>
          <w:sz w:val="28"/>
          <w:szCs w:val="28"/>
        </w:rPr>
      </w:pPr>
      <w:r>
        <w:rPr>
          <w:sz w:val="28"/>
          <w:szCs w:val="28"/>
        </w:rPr>
        <w:t>Освещенность производственных помещений и рабочих мест должна соответствовать требованиям СНиП 23-05-95 «Естественное и искусственное освещение. Нормы проектирования».</w:t>
      </w:r>
    </w:p>
    <w:p w:rsidR="009C07E6" w:rsidRDefault="009C07E6">
      <w:pPr>
        <w:spacing w:line="360" w:lineRule="auto"/>
        <w:ind w:firstLine="709"/>
        <w:jc w:val="both"/>
        <w:rPr>
          <w:sz w:val="28"/>
          <w:szCs w:val="28"/>
        </w:rPr>
      </w:pPr>
      <w:r>
        <w:rPr>
          <w:sz w:val="28"/>
          <w:szCs w:val="28"/>
        </w:rPr>
        <w:t>Уровень шума на рабочих местах не должен превышать норм, установленных ГОСТ 12.1.003 и СН 2.2.4/2.1.8.562-96, уровень вибрации - норм ГОСТ 12.1.012 и СН 2.2.4/2.1.8.566-96.</w:t>
      </w:r>
    </w:p>
    <w:p w:rsidR="009C07E6" w:rsidRDefault="009C07E6">
      <w:pPr>
        <w:spacing w:line="360" w:lineRule="auto"/>
        <w:ind w:firstLine="709"/>
        <w:jc w:val="both"/>
        <w:rPr>
          <w:sz w:val="28"/>
          <w:szCs w:val="28"/>
        </w:rPr>
      </w:pPr>
      <w:r>
        <w:rPr>
          <w:sz w:val="28"/>
          <w:szCs w:val="28"/>
        </w:rPr>
        <w:t>Тяжесть и напряженность трудового процесса при производстве плит должны отвечать гигиеническим нормативам с соблюдением требований Р2.2.2006-05 «Руководство, по гигиенической оценке, факторов рабочей среды и трудового процесса и классификаций труда».</w:t>
      </w:r>
    </w:p>
    <w:p w:rsidR="009C07E6" w:rsidRDefault="009C07E6">
      <w:pPr>
        <w:spacing w:line="360" w:lineRule="auto"/>
        <w:ind w:firstLine="709"/>
        <w:jc w:val="both"/>
        <w:rPr>
          <w:sz w:val="28"/>
          <w:szCs w:val="28"/>
        </w:rPr>
      </w:pPr>
      <w:r>
        <w:rPr>
          <w:sz w:val="28"/>
          <w:szCs w:val="28"/>
        </w:rPr>
        <w:t xml:space="preserve">Важнейшим элементом, обеспечивающим высокое качество продукции, </w:t>
      </w:r>
      <w:r>
        <w:rPr>
          <w:sz w:val="28"/>
          <w:szCs w:val="28"/>
        </w:rPr>
        <w:lastRenderedPageBreak/>
        <w:t>является лаборатория, оснащенная современным испытательным оборудованием, технологической оснасткой и приборами, позволяющими производить все необходимые испытания и контроль параметров на всех этапах производства, от получения расплава до упаковки готовой продукции.</w:t>
      </w:r>
    </w:p>
    <w:p w:rsidR="009C07E6" w:rsidRDefault="009C07E6">
      <w:pPr>
        <w:spacing w:line="360" w:lineRule="auto"/>
        <w:ind w:firstLine="709"/>
        <w:jc w:val="both"/>
        <w:rPr>
          <w:sz w:val="28"/>
          <w:szCs w:val="28"/>
        </w:rPr>
      </w:pPr>
      <w:r>
        <w:rPr>
          <w:sz w:val="28"/>
          <w:szCs w:val="28"/>
        </w:rPr>
        <w:t>Таким образом, действующая на предприятии ООО «Изомин» жесткая, многоуровневая система контроля и управления качеством практически исключает возможность попадания на склад продукции, не соответствующей техническим условиям.</w:t>
      </w:r>
    </w:p>
    <w:p w:rsidR="009C07E6" w:rsidRDefault="009C07E6">
      <w:pPr>
        <w:spacing w:line="360" w:lineRule="auto"/>
        <w:ind w:firstLine="709"/>
        <w:jc w:val="both"/>
        <w:rPr>
          <w:sz w:val="28"/>
          <w:szCs w:val="28"/>
        </w:rPr>
      </w:pPr>
    </w:p>
    <w:p w:rsidR="009C07E6" w:rsidRDefault="009C07E6">
      <w:pPr>
        <w:spacing w:line="360" w:lineRule="auto"/>
        <w:ind w:firstLine="709"/>
        <w:jc w:val="both"/>
        <w:rPr>
          <w:color w:val="000000"/>
          <w:sz w:val="28"/>
          <w:szCs w:val="28"/>
        </w:rPr>
      </w:pPr>
      <w:r>
        <w:rPr>
          <w:color w:val="000000"/>
          <w:sz w:val="28"/>
          <w:szCs w:val="28"/>
        </w:rPr>
        <w:t>2.3 Анализ эффективности применяемых методов контроля качества продукции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Для оценки эффективности применяемых методов контроля качества продукции ООО «Изомин» проведем анализ эффективности использования ресурсного потенциала (основные фонды, кадровые ресурсы, материальное обеспечение).</w:t>
      </w:r>
    </w:p>
    <w:p w:rsidR="009C07E6" w:rsidRDefault="009C07E6">
      <w:pPr>
        <w:spacing w:line="360" w:lineRule="auto"/>
        <w:ind w:firstLine="709"/>
        <w:jc w:val="both"/>
        <w:rPr>
          <w:sz w:val="28"/>
          <w:szCs w:val="28"/>
        </w:rPr>
      </w:pPr>
      <w:r>
        <w:rPr>
          <w:sz w:val="28"/>
          <w:szCs w:val="28"/>
        </w:rPr>
        <w:t>В таблице 13 представлен анализ эффективности использования основных фондов предприятия.</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13.</w:t>
      </w:r>
    </w:p>
    <w:p w:rsidR="009C07E6" w:rsidRDefault="009C07E6">
      <w:pPr>
        <w:spacing w:line="360" w:lineRule="auto"/>
        <w:ind w:firstLine="709"/>
        <w:jc w:val="both"/>
        <w:rPr>
          <w:sz w:val="28"/>
          <w:szCs w:val="28"/>
        </w:rPr>
      </w:pPr>
      <w:r>
        <w:rPr>
          <w:sz w:val="28"/>
          <w:szCs w:val="28"/>
        </w:rPr>
        <w:t>Анализ эффективности использования основных фондов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1"/>
        <w:gridCol w:w="1164"/>
        <w:gridCol w:w="1164"/>
        <w:gridCol w:w="1645"/>
        <w:gridCol w:w="1320"/>
      </w:tblGrid>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Показатель</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2014 г.</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2015 г.</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Отклонение (абсолютное), +/-</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Темп прироста, %</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 Объем производства и реализации продукции, тыс. руб.</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712086</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726362</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14276</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2,00%</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 Прибыль от реализации продукции, тыс. руб.</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196186</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235601</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39415</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20,09%</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 Среднегодовая стоимость, тыс. руб.: основных производственных фондов активной части</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413008</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385997</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-27011</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-6,54%</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 Фондоотдача, руб. (n. 1/n. 3) основных производственных фондов активной части</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1,72</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1,88</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0,16</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9,14%</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5. Фондоемкость, руб. (n. 3/n. 1)</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0,58</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0,53</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-0,05</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-8,38%</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 Фондорентабельность, % (n. 2/n. 3) x 100%</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47,50%</w:t>
            </w:r>
          </w:p>
        </w:tc>
        <w:tc>
          <w:tcPr>
            <w:tcW w:w="116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61,04%</w:t>
            </w:r>
          </w:p>
        </w:tc>
        <w:tc>
          <w:tcPr>
            <w:tcW w:w="164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13,54%</w:t>
            </w:r>
          </w:p>
        </w:tc>
        <w:tc>
          <w:tcPr>
            <w:tcW w:w="132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rFonts w:ascii="Times New Roman" w:hAnsi="Times New Roman" w:cs="Times New Roman"/>
                <w:color w:val="000000"/>
                <w:sz w:val="20"/>
                <w:szCs w:val="20"/>
                <w:lang w:val="en-US"/>
              </w:rPr>
            </w:pPr>
            <w:r>
              <w:rPr>
                <w:color w:val="000000"/>
                <w:sz w:val="20"/>
                <w:szCs w:val="20"/>
              </w:rPr>
              <w:t>7. Сумма относительной экономии (перерасхода) основных фондов, тыс. руб. Эотн</w:t>
            </w:r>
            <w:r>
              <w:rPr>
                <w:color w:val="000000"/>
                <w:sz w:val="20"/>
                <w:szCs w:val="20"/>
                <w:lang w:val="en-US"/>
              </w:rPr>
              <w:t xml:space="preserve"> (S) = (F</w:t>
            </w:r>
            <w:r>
              <w:rPr>
                <w:color w:val="000000"/>
                <w:sz w:val="20"/>
                <w:szCs w:val="20"/>
              </w:rPr>
              <w:t>е</w:t>
            </w:r>
            <w:r>
              <w:rPr>
                <w:color w:val="000000"/>
                <w:sz w:val="20"/>
                <w:szCs w:val="20"/>
                <w:lang w:val="en-US"/>
              </w:rPr>
              <w:t>1 - F</w:t>
            </w:r>
            <w:r>
              <w:rPr>
                <w:color w:val="000000"/>
                <w:sz w:val="20"/>
                <w:szCs w:val="20"/>
              </w:rPr>
              <w:t>е</w:t>
            </w:r>
            <w:r>
              <w:rPr>
                <w:rFonts w:ascii="Times New Roman" w:hAnsi="Times New Roman" w:cs="Times New Roman"/>
                <w:color w:val="000000"/>
                <w:sz w:val="20"/>
                <w:szCs w:val="20"/>
                <w:lang w:val="en-US"/>
              </w:rPr>
              <w:t>0 ) × N1</w:t>
            </w:r>
          </w:p>
        </w:tc>
        <w:tc>
          <w:tcPr>
            <w:tcW w:w="5293" w:type="dxa"/>
            <w:gridSpan w:val="4"/>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-35291,04</w:t>
            </w:r>
          </w:p>
        </w:tc>
      </w:tr>
      <w:tr w:rsidR="009C07E6">
        <w:trPr>
          <w:jc w:val="center"/>
        </w:trPr>
        <w:tc>
          <w:tcPr>
            <w:tcW w:w="3361"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8. Соотношение темпов прироста стоимости основных средств и темпов прироста объема выпуска</w:t>
            </w:r>
          </w:p>
        </w:tc>
        <w:tc>
          <w:tcPr>
            <w:tcW w:w="5293" w:type="dxa"/>
            <w:gridSpan w:val="4"/>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-3,26</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В результате анализа эффективности использования основных фондов, можно прийти к выводу, что фактический объем производства и реализации продукции увеличился на 14 276 тыс. руб. Прибыль от реализации продукции возросла на 39 415 тыс. руб. Среднегодовая стоимость основных производственных фондов активной части снизилась на 27 011 тыс. руб. Фондоотдача основных производственных фондов активной части отклонилась в сторону увеличения на +0,16. Фондорентабельность увеличилась на 13,54%.</w:t>
      </w:r>
    </w:p>
    <w:p w:rsidR="009C07E6" w:rsidRDefault="009C07E6">
      <w:pPr>
        <w:spacing w:line="360" w:lineRule="auto"/>
        <w:ind w:firstLine="709"/>
        <w:jc w:val="both"/>
        <w:rPr>
          <w:sz w:val="28"/>
          <w:szCs w:val="28"/>
        </w:rPr>
      </w:pPr>
      <w:r>
        <w:rPr>
          <w:sz w:val="28"/>
          <w:szCs w:val="28"/>
        </w:rPr>
        <w:t>Соотношение темпов прироста стоимости основных средств и темпов прироста объема выпуска позволяет определить предельный показатель фондоемкости, т.е. прирост основных средств на 1% прироста продукции. Поскольку предельный показатель фондоемкости меньше единицы, имеют место повышение эффективности использования основных средств и рост коэффициента использования производственной мощности.</w:t>
      </w:r>
    </w:p>
    <w:p w:rsidR="009C07E6" w:rsidRDefault="009C07E6">
      <w:pPr>
        <w:spacing w:line="360" w:lineRule="auto"/>
        <w:ind w:firstLine="709"/>
        <w:jc w:val="both"/>
        <w:rPr>
          <w:sz w:val="28"/>
          <w:szCs w:val="28"/>
        </w:rPr>
      </w:pPr>
      <w:r>
        <w:rPr>
          <w:sz w:val="28"/>
          <w:szCs w:val="28"/>
        </w:rPr>
        <w:t>Сумма относительной экономии основных фондов составила 35 291,04 тыс. руб.</w:t>
      </w:r>
    </w:p>
    <w:p w:rsidR="009C07E6" w:rsidRDefault="009C07E6">
      <w:pPr>
        <w:spacing w:line="360" w:lineRule="auto"/>
        <w:ind w:firstLine="709"/>
        <w:jc w:val="both"/>
        <w:rPr>
          <w:sz w:val="28"/>
          <w:szCs w:val="28"/>
        </w:rPr>
      </w:pPr>
      <w:r>
        <w:rPr>
          <w:sz w:val="28"/>
          <w:szCs w:val="28"/>
        </w:rPr>
        <w:t>Анализ эффективности использования кадровых ресурсов представлен в виде таблицы 14.</w:t>
      </w:r>
    </w:p>
    <w:p w:rsidR="009C07E6" w:rsidRDefault="009C07E6">
      <w:pPr>
        <w:spacing w:line="360" w:lineRule="auto"/>
        <w:ind w:firstLine="709"/>
        <w:jc w:val="both"/>
        <w:rPr>
          <w:sz w:val="28"/>
          <w:szCs w:val="28"/>
        </w:rPr>
      </w:pPr>
      <w:r>
        <w:rPr>
          <w:sz w:val="28"/>
          <w:szCs w:val="28"/>
        </w:rPr>
        <w:t>Таблица 14.</w:t>
      </w:r>
    </w:p>
    <w:p w:rsidR="009C07E6" w:rsidRDefault="009C07E6">
      <w:pPr>
        <w:spacing w:line="360" w:lineRule="auto"/>
        <w:ind w:firstLine="709"/>
        <w:jc w:val="both"/>
        <w:rPr>
          <w:sz w:val="28"/>
          <w:szCs w:val="28"/>
        </w:rPr>
      </w:pPr>
      <w:r>
        <w:rPr>
          <w:sz w:val="28"/>
          <w:szCs w:val="28"/>
        </w:rPr>
        <w:t>Анализ эффективности использования кадровых ресурсов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5"/>
        <w:gridCol w:w="1268"/>
        <w:gridCol w:w="1269"/>
        <w:gridCol w:w="1290"/>
        <w:gridCol w:w="1134"/>
      </w:tblGrid>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Показатели</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2014 год</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2015 год</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Абсолютное отклонение</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Темп прироста, %</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Объем реализации продукции (без НДС), тыс. руб.</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712086</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726362</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14276</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2,00%</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Среднесписочная численность работников, чел.</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268</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272</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1,49%</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Годовой фонд оплаты труда, тыс. руб.</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55523</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64922</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9399</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16,93%</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Среднегодовая реализация продукции на одного работающего, тыс. руб.</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2657,04</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2670,45</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13,41</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0,50%</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Среднегодовая заработная плата одного работающего, тыс. руб.</w:t>
            </w:r>
          </w:p>
        </w:tc>
        <w:tc>
          <w:tcPr>
            <w:tcW w:w="1268"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207,18</w:t>
            </w:r>
          </w:p>
        </w:tc>
        <w:tc>
          <w:tcPr>
            <w:tcW w:w="1269"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238,68</w:t>
            </w:r>
          </w:p>
        </w:tc>
        <w:tc>
          <w:tcPr>
            <w:tcW w:w="129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31,51</w:t>
            </w:r>
          </w:p>
        </w:tc>
        <w:tc>
          <w:tcPr>
            <w:tcW w:w="1134"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15,21%</w:t>
            </w:r>
          </w:p>
        </w:tc>
      </w:tr>
      <w:tr w:rsidR="009C07E6">
        <w:trPr>
          <w:jc w:val="center"/>
        </w:trPr>
        <w:tc>
          <w:tcPr>
            <w:tcW w:w="3795"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Коэффициент опережения отношения темпов изменения производительности труда к темпу изменения заработной платы</w:t>
            </w:r>
          </w:p>
        </w:tc>
        <w:tc>
          <w:tcPr>
            <w:tcW w:w="4961" w:type="dxa"/>
            <w:gridSpan w:val="4"/>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 xml:space="preserve"> 0,03 </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При анализе эффективности использования кадровых ресурсов сделан вывод, что среднегодовая реализация продукции на одного работающего в отчетном году возросла на 13,41 тыс. руб. или всего на 0,5% (намного меньшие темпы, чем фондоотдача), что с отрицательной стороны характеризует эффективность использования кадровых ресурсов предприятия. Среднегодовая заработная плата одного работающего в отчетном году составила 238,68 тыс. руб., что на 31,51 тыс. руб. или на 15,21% больше, чем в предыдущем. Коэффициент опережения отношения темпов изменения реализации продукции к темпу изменения заработной платы остался неизменным и составил в отчетном году всего 0,03 (меньше 1), что свидетельствует о недостаточно высокой эффективности использования кадровых ресурсов.</w:t>
      </w:r>
    </w:p>
    <w:p w:rsidR="009C07E6" w:rsidRDefault="009C07E6">
      <w:pPr>
        <w:spacing w:line="360" w:lineRule="auto"/>
        <w:ind w:firstLine="709"/>
        <w:jc w:val="both"/>
        <w:rPr>
          <w:sz w:val="28"/>
          <w:szCs w:val="28"/>
        </w:rPr>
      </w:pPr>
      <w:r>
        <w:rPr>
          <w:sz w:val="28"/>
          <w:szCs w:val="28"/>
        </w:rPr>
        <w:t>Структура и динамика затрат на реализацию продукции в 2014-2015 гг. рассмотрены в таблице 15.</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15.</w:t>
      </w:r>
    </w:p>
    <w:p w:rsidR="009C07E6" w:rsidRDefault="009C07E6">
      <w:pPr>
        <w:spacing w:line="360" w:lineRule="auto"/>
        <w:ind w:firstLine="709"/>
        <w:jc w:val="both"/>
        <w:rPr>
          <w:sz w:val="28"/>
          <w:szCs w:val="28"/>
        </w:rPr>
      </w:pPr>
      <w:r>
        <w:rPr>
          <w:sz w:val="28"/>
          <w:szCs w:val="28"/>
        </w:rPr>
        <w:t>Структура и динамика затрат ООО «Изомин» в 2014-2015 гг.</w:t>
      </w:r>
    </w:p>
    <w:tbl>
      <w:tblPr>
        <w:tblW w:w="0" w:type="auto"/>
        <w:jc w:val="center"/>
        <w:tblLayout w:type="fixed"/>
        <w:tblLook w:val="0000" w:firstRow="0" w:lastRow="0" w:firstColumn="0" w:lastColumn="0" w:noHBand="0" w:noVBand="0"/>
      </w:tblPr>
      <w:tblGrid>
        <w:gridCol w:w="2400"/>
        <w:gridCol w:w="1270"/>
        <w:gridCol w:w="1270"/>
        <w:gridCol w:w="1268"/>
        <w:gridCol w:w="1008"/>
        <w:gridCol w:w="850"/>
        <w:gridCol w:w="1134"/>
      </w:tblGrid>
      <w:tr w:rsidR="009C07E6">
        <w:trPr>
          <w:jc w:val="center"/>
        </w:trPr>
        <w:tc>
          <w:tcPr>
            <w:tcW w:w="24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Элементы затрат</w:t>
            </w:r>
          </w:p>
        </w:tc>
        <w:tc>
          <w:tcPr>
            <w:tcW w:w="3808" w:type="dxa"/>
            <w:gridSpan w:val="3"/>
            <w:tcBorders>
              <w:top w:val="single" w:sz="6" w:space="0" w:color="auto"/>
              <w:left w:val="nil"/>
              <w:bottom w:val="single" w:sz="6" w:space="0" w:color="auto"/>
              <w:right w:val="single" w:sz="6" w:space="0" w:color="auto"/>
            </w:tcBorders>
          </w:tcPr>
          <w:p w:rsidR="009C07E6" w:rsidRDefault="009C07E6">
            <w:pPr>
              <w:rPr>
                <w:color w:val="000000"/>
                <w:sz w:val="20"/>
                <w:szCs w:val="20"/>
              </w:rPr>
            </w:pPr>
            <w:r>
              <w:rPr>
                <w:color w:val="000000"/>
                <w:sz w:val="20"/>
                <w:szCs w:val="20"/>
              </w:rPr>
              <w:t>Сумма, тыс. руб.</w:t>
            </w:r>
          </w:p>
        </w:tc>
        <w:tc>
          <w:tcPr>
            <w:tcW w:w="2992" w:type="dxa"/>
            <w:gridSpan w:val="3"/>
            <w:tcBorders>
              <w:top w:val="single" w:sz="6" w:space="0" w:color="auto"/>
              <w:left w:val="nil"/>
              <w:bottom w:val="single" w:sz="6" w:space="0" w:color="auto"/>
              <w:right w:val="single" w:sz="6" w:space="0" w:color="auto"/>
            </w:tcBorders>
          </w:tcPr>
          <w:p w:rsidR="009C07E6" w:rsidRDefault="009C07E6">
            <w:pPr>
              <w:rPr>
                <w:color w:val="000000"/>
                <w:sz w:val="20"/>
                <w:szCs w:val="20"/>
              </w:rPr>
            </w:pPr>
            <w:r>
              <w:rPr>
                <w:color w:val="000000"/>
                <w:sz w:val="20"/>
                <w:szCs w:val="20"/>
              </w:rPr>
              <w:t>Структура затрат, %</w:t>
            </w:r>
          </w:p>
        </w:tc>
      </w:tr>
      <w:tr w:rsidR="009C07E6">
        <w:trPr>
          <w:jc w:val="center"/>
        </w:trPr>
        <w:tc>
          <w:tcPr>
            <w:tcW w:w="2400" w:type="dxa"/>
            <w:tcBorders>
              <w:top w:val="single" w:sz="6" w:space="0" w:color="auto"/>
              <w:left w:val="single" w:sz="6" w:space="0" w:color="auto"/>
              <w:bottom w:val="single" w:sz="6" w:space="0" w:color="auto"/>
              <w:right w:val="single" w:sz="6" w:space="0" w:color="auto"/>
            </w:tcBorders>
          </w:tcPr>
          <w:p w:rsidR="009C07E6" w:rsidRDefault="009C07E6">
            <w:pPr>
              <w:rPr>
                <w:color w:val="000000"/>
                <w:sz w:val="20"/>
                <w:szCs w:val="20"/>
              </w:rPr>
            </w:pP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2014</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2015</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2014</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2015</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Материальные затраты</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274097,67</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287487,79</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13390,12</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53,13%</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58,58%</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5,45%</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Прочие переменные затраты</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135411,59</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106942,5</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-28469,1</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26,25%</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21,79%</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-4,46%</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Затраты на оплату труда</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55523</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64922</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9399</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10,76%</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13,23%</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2,47%</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Амортизация основных фондов</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32914,42</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29641,96</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-3272,46</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6,38%</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6,04%</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-0,34%</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Прочие постоянные затраты</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17953,32</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1766,74</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-16186,6</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3,48%</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0,36%</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-3,12%</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lastRenderedPageBreak/>
              <w:t>Полная себестоимость, в том числе:</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515900</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490761</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-25139</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100</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переменные расходы</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409509,26</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394430,29</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-15079</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79,38%</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80,37%</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0,99%</w:t>
            </w:r>
          </w:p>
        </w:tc>
      </w:tr>
      <w:tr w:rsidR="009C07E6">
        <w:trPr>
          <w:jc w:val="center"/>
        </w:trPr>
        <w:tc>
          <w:tcPr>
            <w:tcW w:w="2400" w:type="dxa"/>
            <w:tcBorders>
              <w:top w:val="nil"/>
              <w:left w:val="single" w:sz="6" w:space="0" w:color="auto"/>
              <w:bottom w:val="single" w:sz="6" w:space="0" w:color="auto"/>
              <w:right w:val="single" w:sz="6" w:space="0" w:color="auto"/>
            </w:tcBorders>
          </w:tcPr>
          <w:p w:rsidR="009C07E6" w:rsidRDefault="009C07E6">
            <w:pPr>
              <w:rPr>
                <w:color w:val="000000"/>
                <w:sz w:val="20"/>
                <w:szCs w:val="20"/>
              </w:rPr>
            </w:pPr>
            <w:r>
              <w:rPr>
                <w:color w:val="000000"/>
                <w:sz w:val="20"/>
                <w:szCs w:val="20"/>
              </w:rPr>
              <w:t>постоянные расходы</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106390,74</w:t>
            </w:r>
          </w:p>
        </w:tc>
        <w:tc>
          <w:tcPr>
            <w:tcW w:w="127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96330,7</w:t>
            </w:r>
          </w:p>
        </w:tc>
        <w:tc>
          <w:tcPr>
            <w:tcW w:w="126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-10060</w:t>
            </w:r>
          </w:p>
        </w:tc>
        <w:tc>
          <w:tcPr>
            <w:tcW w:w="1008"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20,62%</w:t>
            </w:r>
          </w:p>
        </w:tc>
        <w:tc>
          <w:tcPr>
            <w:tcW w:w="850"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19,63%</w:t>
            </w:r>
          </w:p>
        </w:tc>
        <w:tc>
          <w:tcPr>
            <w:tcW w:w="1134" w:type="dxa"/>
            <w:tcBorders>
              <w:top w:val="nil"/>
              <w:left w:val="nil"/>
              <w:bottom w:val="single" w:sz="6" w:space="0" w:color="auto"/>
              <w:right w:val="single" w:sz="6" w:space="0" w:color="auto"/>
            </w:tcBorders>
          </w:tcPr>
          <w:p w:rsidR="009C07E6" w:rsidRDefault="009C07E6">
            <w:pPr>
              <w:rPr>
                <w:color w:val="000000"/>
                <w:sz w:val="20"/>
                <w:szCs w:val="20"/>
              </w:rPr>
            </w:pPr>
            <w:r>
              <w:rPr>
                <w:color w:val="000000"/>
                <w:sz w:val="20"/>
                <w:szCs w:val="20"/>
              </w:rPr>
              <w:t>-0,99%</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При анализе затрат на производство продукции целесообразно сделать следующий вывод. Материальные затраты в отчетном году возросли на 5,45%, при росте объема реализации всего на 2%, что может свидетельствовать о снижении эффективности действующей системы контроля качества. Однако при этом прочие переменные затраты удалось сэкономить на 28 469,1 тыс. руб. (4,46%).</w:t>
      </w:r>
    </w:p>
    <w:p w:rsidR="009C07E6" w:rsidRDefault="009C07E6">
      <w:pPr>
        <w:spacing w:line="360" w:lineRule="auto"/>
        <w:ind w:firstLine="709"/>
        <w:jc w:val="both"/>
        <w:rPr>
          <w:sz w:val="28"/>
          <w:szCs w:val="28"/>
        </w:rPr>
      </w:pPr>
      <w:r>
        <w:rPr>
          <w:sz w:val="28"/>
          <w:szCs w:val="28"/>
        </w:rPr>
        <w:t>Затраты на оплату труда в то же время возросли на 9399 тыс. руб. или на 2,47% в общей структуре затрат.</w:t>
      </w:r>
    </w:p>
    <w:p w:rsidR="009C07E6" w:rsidRDefault="009C07E6">
      <w:pPr>
        <w:spacing w:line="360" w:lineRule="auto"/>
        <w:ind w:firstLine="709"/>
        <w:jc w:val="both"/>
        <w:rPr>
          <w:sz w:val="28"/>
          <w:szCs w:val="28"/>
        </w:rPr>
      </w:pPr>
      <w:r>
        <w:rPr>
          <w:sz w:val="28"/>
          <w:szCs w:val="28"/>
        </w:rPr>
        <w:t>Произошло снижение амортизации основных фондов и прочих постоянных затрат. В итоге возросла полная себестоимость продукции сократилась на 25 139 тыс. руб.</w:t>
      </w:r>
    </w:p>
    <w:p w:rsidR="009C07E6" w:rsidRDefault="009C07E6">
      <w:pPr>
        <w:spacing w:line="360" w:lineRule="auto"/>
        <w:ind w:firstLine="709"/>
        <w:jc w:val="both"/>
        <w:rPr>
          <w:sz w:val="28"/>
          <w:szCs w:val="28"/>
        </w:rPr>
      </w:pPr>
      <w:r>
        <w:rPr>
          <w:sz w:val="28"/>
          <w:szCs w:val="28"/>
        </w:rPr>
        <w:t>В качестве фактора, характеризующего с положительной стороны влияние изменения структуры затрат на общую эффективность работы ООО «Изомин», стоит отметить повышение в себестоимости удельного веса переменных расходов в сравнении с постоянными расходами на 0,99% (рис. 2.3). Подобное изменение связано с изменениями в структуре активов (как было отмечено в п. 2.1, среднегодовая стоимость собственных оборотных средств на протяжении анализируемого периода росла более быстрыми темпами по сравнению со среднегодовой стоимостью основных производственных фондов), что приводит к снижению операционного левериджа компании, а, следовательно, и к снижению ее бизнес-рисков.</w:t>
      </w:r>
    </w:p>
    <w:p w:rsidR="009C07E6" w:rsidRDefault="009C07E6">
      <w:pPr>
        <w:spacing w:line="360" w:lineRule="auto"/>
        <w:ind w:firstLine="709"/>
        <w:jc w:val="both"/>
        <w:rPr>
          <w:sz w:val="28"/>
          <w:szCs w:val="28"/>
        </w:rPr>
      </w:pP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38725" cy="179959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1799590"/>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2.3. Изменение структуры затрат ООО «Изомин» в 2015 г., %</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В целом, эффективность механизма управления работой ООО «Изомин» в сфере использования основных фондов и материальных ресурсов на протяжении анализируемого периода возросла, однако необходимо отметить снижение эффективности использования кадрового потенциала, что является негативным фактором. Отчасти это можно объяснить увеличением численности персонала предприятия. Кроме того, материальные затраты в отчетном году возросли на 5,45%, при росте объема реализации всего на 2%, что может свидетельствовать о снижении эффективности действующей системы контроля качества. Таким образом, необходимо повысить показатели производительности труда производственного персонала, а также усовершенствовать систему контроля качества работы.</w:t>
      </w:r>
    </w:p>
    <w:p w:rsidR="009C07E6" w:rsidRDefault="009C07E6">
      <w:pPr>
        <w:spacing w:line="360" w:lineRule="auto"/>
        <w:ind w:firstLine="709"/>
        <w:jc w:val="both"/>
        <w:rPr>
          <w:sz w:val="28"/>
          <w:szCs w:val="28"/>
        </w:rPr>
      </w:pPr>
      <w:r>
        <w:rPr>
          <w:sz w:val="28"/>
          <w:szCs w:val="28"/>
        </w:rPr>
        <w:t>Отметим следующие меры, которые позволили бы повысить эффективность производственной деятельности ООО «Изомин»:</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структурные сдвиги в операционной деятельности (замена удельного веса отдельных видов продукции и производств);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технического уровня производства (замена действующих технических средств более прогрессивными; внедрение систем, машин; механизация и автоматизация операционного процесса, применение прогрессивных технологий, контроль использования экономичных видов сырья, </w:t>
      </w:r>
      <w:r>
        <w:rPr>
          <w:sz w:val="28"/>
          <w:szCs w:val="28"/>
        </w:rPr>
        <w:lastRenderedPageBreak/>
        <w:t>материалов, энергии);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управления, организации производства и труда (совершенствование структур и рациональное распределение функций управления, увеличение реального фонда рабочего времени);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объемов деятельности (относительное снижение количества операционного персонала благодаря росту автоматизации производственных процессов);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усовершенствование системы мотивации и стимулирования труда персонала в направлении повышения качества продукции;</w:t>
      </w:r>
    </w:p>
    <w:p w:rsidR="009C07E6" w:rsidRDefault="009C07E6">
      <w:pPr>
        <w:spacing w:line="360" w:lineRule="auto"/>
        <w:ind w:firstLine="709"/>
        <w:jc w:val="both"/>
        <w:rPr>
          <w:color w:val="000000"/>
          <w:sz w:val="28"/>
          <w:szCs w:val="28"/>
        </w:rPr>
      </w:pPr>
      <w:r>
        <w:rPr>
          <w:rFonts w:ascii="Symbol" w:hAnsi="Symbol" w:cs="Symbol"/>
          <w:sz w:val="28"/>
          <w:szCs w:val="28"/>
        </w:rPr>
        <w:t></w:t>
      </w:r>
      <w:r>
        <w:rPr>
          <w:rFonts w:ascii="Symbol" w:hAnsi="Symbol" w:cs="Symbol"/>
          <w:sz w:val="28"/>
          <w:szCs w:val="28"/>
        </w:rPr>
        <w:tab/>
      </w:r>
      <w:r>
        <w:rPr>
          <w:sz w:val="28"/>
          <w:szCs w:val="28"/>
        </w:rPr>
        <w:t>обучение и повышение квалификации персонала в направлении повышения качества продукции.</w:t>
      </w:r>
    </w:p>
    <w:p w:rsidR="009C07E6" w:rsidRDefault="009C07E6">
      <w:pPr>
        <w:pStyle w:val="1"/>
        <w:keepNext/>
        <w:keepLines/>
        <w:spacing w:line="360" w:lineRule="auto"/>
        <w:ind w:firstLine="709"/>
        <w:jc w:val="both"/>
        <w:rPr>
          <w:caps/>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Глава 3. Разработка и обоснование направлений совершенствования методов контроля качества продукции на предприятии ООО «ИЗОМИН»</w:t>
      </w:r>
    </w:p>
    <w:p w:rsidR="009C07E6" w:rsidRDefault="009C07E6">
      <w:pPr>
        <w:pStyle w:val="2"/>
        <w:keepNext/>
        <w:keepLines/>
        <w:spacing w:line="360" w:lineRule="auto"/>
        <w:ind w:firstLine="709"/>
        <w:jc w:val="both"/>
        <w:rPr>
          <w:color w:val="000000"/>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.1 Разработка стратегии повышения качества продукции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Процесс непрерывного совершенствования системы управления качеством продукции ООО «Изомин» свидетельствует о широком диапазоне действий, предпринимаемых для исследования соответствующего уровня конкурентоспособности, который позволяет компании занять сильную позицию на рынке. Таким образом, появляется необходимость применения сравнительно новых, до сих пор не используемых на данном предприятии решений, методов, дающих возможность конкурировать на открытом, глобальном рынке, среди которых:</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Total Quality Management - система комплексного управления качеством;</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класса MRP, т.е. планирование средств предприятия;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системы CRM (Customer Relationship Management), т.е. управление отношениями с клиентом;</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EDI (Electronic Data Interchange) - электронный обмен информацией;</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современные системы управления проектами, методы управления производством, основанные на концепции just in time, которые способствуют совершенствованию процессов подготовки и управления производством.</w:t>
      </w:r>
    </w:p>
    <w:p w:rsidR="009C07E6" w:rsidRDefault="009C07E6">
      <w:pPr>
        <w:spacing w:line="360" w:lineRule="auto"/>
        <w:ind w:firstLine="709"/>
        <w:jc w:val="both"/>
        <w:rPr>
          <w:sz w:val="28"/>
          <w:szCs w:val="28"/>
        </w:rPr>
      </w:pPr>
      <w:r>
        <w:rPr>
          <w:sz w:val="28"/>
          <w:szCs w:val="28"/>
        </w:rPr>
        <w:t>Формирование конкурентного преимущества ООО «Изомин» на базе использования этих концепций, методов или техник предполагает выработку такой стратегии развития, которая будет эффективна в различных функциональных сферах, в частности в сфере производства (рис. 3.1).</w:t>
      </w:r>
    </w:p>
    <w:p w:rsidR="009C07E6" w:rsidRDefault="009C07E6">
      <w:pPr>
        <w:spacing w:line="360" w:lineRule="auto"/>
        <w:ind w:firstLine="709"/>
        <w:jc w:val="both"/>
        <w:rPr>
          <w:sz w:val="28"/>
          <w:szCs w:val="28"/>
        </w:rPr>
      </w:pPr>
      <w:r>
        <w:rPr>
          <w:sz w:val="28"/>
          <w:szCs w:val="28"/>
        </w:rPr>
        <w:br w:type="page"/>
      </w:r>
      <w:r w:rsidR="0001393E">
        <w:rPr>
          <w:rFonts w:ascii="Microsoft Sans Serif" w:hAnsi="Microsoft Sans Serif" w:cs="Microsoft Sans Serif"/>
          <w:noProof/>
          <w:sz w:val="17"/>
          <w:szCs w:val="17"/>
        </w:rPr>
        <w:lastRenderedPageBreak/>
        <w:drawing>
          <wp:inline distT="0" distB="0" distL="0" distR="0">
            <wp:extent cx="4737100" cy="331724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317240"/>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3.1. Общий алгоритм совершенствования системы управления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Зарубежный и отечественный опыт свидетельствуют, что управление качеством продукции - сложный процесс, который охватывает организационное, экономическое, социальное направления деятельности производственного предприятия. Под системным подходом к управлению качеством продукции понимают совокупность взаимосвязанных субъектов, объектов, принципов, методов и функций управления, ориентированных на разработку и удовлетворение требований к качеству и снижение затрат на него. Таким образом управление качеством продукции означает обеспечение оптимального соотношения составляющих ее производства. При этом усилия направляются на достижение приоритетных целей, среди которых - повышение уровня качества, снижение операционных затрат, обеспечение оперативности производственных процессов, получение оптимальной прибыли. На основании выполненных исследований сформирована структурно-функциональная модель системы </w:t>
      </w:r>
      <w:r>
        <w:rPr>
          <w:sz w:val="28"/>
          <w:szCs w:val="28"/>
        </w:rPr>
        <w:lastRenderedPageBreak/>
        <w:t>управления качеством продукции ООО «Изомин» (таблица 16).</w:t>
      </w:r>
    </w:p>
    <w:p w:rsidR="009C07E6" w:rsidRDefault="009C07E6">
      <w:pPr>
        <w:spacing w:line="360" w:lineRule="auto"/>
        <w:ind w:firstLine="709"/>
        <w:jc w:val="both"/>
        <w:rPr>
          <w:sz w:val="28"/>
          <w:szCs w:val="28"/>
        </w:rPr>
      </w:pPr>
      <w:r>
        <w:rPr>
          <w:sz w:val="28"/>
          <w:szCs w:val="28"/>
        </w:rPr>
        <w:t>Таблица 16.</w:t>
      </w:r>
    </w:p>
    <w:p w:rsidR="009C07E6" w:rsidRDefault="009C07E6">
      <w:pPr>
        <w:spacing w:line="360" w:lineRule="auto"/>
        <w:ind w:firstLine="709"/>
        <w:jc w:val="both"/>
        <w:rPr>
          <w:sz w:val="28"/>
          <w:szCs w:val="28"/>
        </w:rPr>
      </w:pPr>
      <w:r>
        <w:rPr>
          <w:sz w:val="28"/>
          <w:szCs w:val="28"/>
        </w:rPr>
        <w:t>Структурно-функциональная модель системы управления качеством продукции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151"/>
        <w:gridCol w:w="140"/>
        <w:gridCol w:w="439"/>
        <w:gridCol w:w="457"/>
        <w:gridCol w:w="685"/>
        <w:gridCol w:w="316"/>
        <w:gridCol w:w="215"/>
        <w:gridCol w:w="980"/>
        <w:gridCol w:w="122"/>
        <w:gridCol w:w="460"/>
        <w:gridCol w:w="228"/>
        <w:gridCol w:w="370"/>
        <w:gridCol w:w="326"/>
        <w:gridCol w:w="355"/>
        <w:gridCol w:w="289"/>
        <w:gridCol w:w="731"/>
        <w:gridCol w:w="141"/>
        <w:gridCol w:w="1552"/>
      </w:tblGrid>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Цель системы управления качеством продукции</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Достижение долговременного успеха за счет улучшения технических параметров продукции, снижения операционных затрат, получения выгоды для всех сотрудников предприятия и общества, учитывая критерий доходности</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Задания</w:t>
            </w:r>
          </w:p>
        </w:tc>
      </w:tr>
      <w:tr w:rsidR="009C07E6">
        <w:trPr>
          <w:jc w:val="center"/>
        </w:trPr>
        <w:tc>
          <w:tcPr>
            <w:tcW w:w="1151"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Улучшение экономического состояния предприятия</w:t>
            </w:r>
          </w:p>
        </w:tc>
        <w:tc>
          <w:tcPr>
            <w:tcW w:w="1036"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Расширение рынка сбыта продукции</w:t>
            </w:r>
          </w:p>
        </w:tc>
        <w:tc>
          <w:tcPr>
            <w:tcW w:w="1001"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Достижение высокого уровня производства</w:t>
            </w:r>
          </w:p>
        </w:tc>
        <w:tc>
          <w:tcPr>
            <w:tcW w:w="1317"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Ориентация на удовлетворение требований рыночных сегментов</w:t>
            </w:r>
          </w:p>
        </w:tc>
        <w:tc>
          <w:tcPr>
            <w:tcW w:w="688"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Освоение новых видов продукции</w:t>
            </w:r>
          </w:p>
        </w:tc>
        <w:tc>
          <w:tcPr>
            <w:tcW w:w="1051"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Соблюдение и улучшение показателей качества продукции</w:t>
            </w:r>
          </w:p>
        </w:tc>
        <w:tc>
          <w:tcPr>
            <w:tcW w:w="1020"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Развитие гарантийного сервиса</w:t>
            </w:r>
          </w:p>
        </w:tc>
        <w:tc>
          <w:tcPr>
            <w:tcW w:w="1693"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Мониторинг и предупреждение реализации некачественной продукции</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Объекты и субъекты</w:t>
            </w:r>
          </w:p>
        </w:tc>
      </w:tr>
      <w:tr w:rsidR="009C07E6">
        <w:trPr>
          <w:jc w:val="center"/>
        </w:trPr>
        <w:tc>
          <w:tcPr>
            <w:tcW w:w="1730"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lang w:val="uk-UA"/>
              </w:rPr>
            </w:pPr>
            <w:r>
              <w:rPr>
                <w:sz w:val="20"/>
                <w:szCs w:val="20"/>
              </w:rPr>
              <w:t>Персонал (</w:t>
            </w:r>
            <w:r>
              <w:rPr>
                <w:sz w:val="20"/>
                <w:szCs w:val="20"/>
                <w:lang w:val="en-US"/>
              </w:rPr>
              <w:t>MEN</w:t>
            </w:r>
            <w:r>
              <w:rPr>
                <w:sz w:val="20"/>
                <w:szCs w:val="20"/>
                <w:lang w:val="uk-UA"/>
              </w:rPr>
              <w:t>)</w:t>
            </w:r>
          </w:p>
        </w:tc>
        <w:tc>
          <w:tcPr>
            <w:tcW w:w="1673" w:type="dxa"/>
            <w:gridSpan w:val="4"/>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Оборудование (</w:t>
            </w:r>
            <w:r>
              <w:rPr>
                <w:sz w:val="20"/>
                <w:szCs w:val="20"/>
                <w:lang w:val="en-US"/>
              </w:rPr>
              <w:t>MACHINE</w:t>
            </w:r>
            <w:r>
              <w:rPr>
                <w:sz w:val="20"/>
                <w:szCs w:val="20"/>
              </w:rPr>
              <w:t>)</w:t>
            </w:r>
          </w:p>
        </w:tc>
        <w:tc>
          <w:tcPr>
            <w:tcW w:w="1562"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Материалы (</w:t>
            </w:r>
            <w:r>
              <w:rPr>
                <w:sz w:val="20"/>
                <w:szCs w:val="20"/>
                <w:lang w:val="en-US"/>
              </w:rPr>
              <w:t>MATERIAL</w:t>
            </w:r>
            <w:r>
              <w:rPr>
                <w:sz w:val="20"/>
                <w:szCs w:val="20"/>
              </w:rPr>
              <w:t>)</w:t>
            </w:r>
          </w:p>
        </w:tc>
        <w:tc>
          <w:tcPr>
            <w:tcW w:w="1568" w:type="dxa"/>
            <w:gridSpan w:val="5"/>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Методы (</w:t>
            </w:r>
            <w:r>
              <w:rPr>
                <w:sz w:val="20"/>
                <w:szCs w:val="20"/>
                <w:lang w:val="en-US"/>
              </w:rPr>
              <w:t>METHOD</w:t>
            </w:r>
            <w:r>
              <w:rPr>
                <w:sz w:val="20"/>
                <w:szCs w:val="20"/>
              </w:rPr>
              <w:t>)</w:t>
            </w:r>
          </w:p>
        </w:tc>
        <w:tc>
          <w:tcPr>
            <w:tcW w:w="2424"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Микроклимат (</w:t>
            </w:r>
            <w:r>
              <w:rPr>
                <w:sz w:val="20"/>
                <w:szCs w:val="20"/>
                <w:lang w:val="en-US"/>
              </w:rPr>
              <w:t>MILIEU</w:t>
            </w:r>
            <w:r>
              <w:rPr>
                <w:sz w:val="20"/>
                <w:szCs w:val="20"/>
              </w:rPr>
              <w:t>)</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Элементы системы</w:t>
            </w:r>
          </w:p>
        </w:tc>
      </w:tr>
      <w:tr w:rsidR="009C07E6">
        <w:trPr>
          <w:jc w:val="center"/>
        </w:trPr>
        <w:tc>
          <w:tcPr>
            <w:tcW w:w="1730"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подбор кадров опыт профессиональные навыки квалификация обучение</w:t>
            </w:r>
          </w:p>
        </w:tc>
        <w:tc>
          <w:tcPr>
            <w:tcW w:w="1673" w:type="dxa"/>
            <w:gridSpan w:val="4"/>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обновление и модификация оборудования точность измерительных приборов автоматизация процессов</w:t>
            </w:r>
          </w:p>
        </w:tc>
        <w:tc>
          <w:tcPr>
            <w:tcW w:w="1562"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качественные материалы и сырье экономичный расход сырья надежная и качественная упаковка</w:t>
            </w:r>
          </w:p>
        </w:tc>
        <w:tc>
          <w:tcPr>
            <w:tcW w:w="1568" w:type="dxa"/>
            <w:gridSpan w:val="5"/>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организация технология стиль руководства стандарты качества продукции</w:t>
            </w:r>
          </w:p>
        </w:tc>
        <w:tc>
          <w:tcPr>
            <w:tcW w:w="2424"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имидж экономический успех конкурентоспособность защита окружающей среды комфортные условия труда</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Функции</w:t>
            </w:r>
          </w:p>
        </w:tc>
      </w:tr>
      <w:tr w:rsidR="009C07E6">
        <w:trPr>
          <w:jc w:val="center"/>
        </w:trPr>
        <w:tc>
          <w:tcPr>
            <w:tcW w:w="1291"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Планирование</w:t>
            </w:r>
          </w:p>
        </w:tc>
        <w:tc>
          <w:tcPr>
            <w:tcW w:w="1581"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Организация</w:t>
            </w:r>
          </w:p>
        </w:tc>
        <w:tc>
          <w:tcPr>
            <w:tcW w:w="1511"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Мотивация</w:t>
            </w:r>
          </w:p>
        </w:tc>
        <w:tc>
          <w:tcPr>
            <w:tcW w:w="1506" w:type="dxa"/>
            <w:gridSpan w:val="5"/>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Мониторинг</w:t>
            </w:r>
          </w:p>
        </w:tc>
        <w:tc>
          <w:tcPr>
            <w:tcW w:w="1516" w:type="dxa"/>
            <w:gridSpan w:val="4"/>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Контроль</w:t>
            </w:r>
          </w:p>
        </w:tc>
        <w:tc>
          <w:tcPr>
            <w:tcW w:w="155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Анализ</w:t>
            </w:r>
          </w:p>
        </w:tc>
      </w:tr>
      <w:tr w:rsidR="009C07E6">
        <w:trPr>
          <w:jc w:val="center"/>
        </w:trPr>
        <w:tc>
          <w:tcPr>
            <w:tcW w:w="8957" w:type="dxa"/>
            <w:gridSpan w:val="18"/>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Временные периоды</w:t>
            </w:r>
          </w:p>
        </w:tc>
      </w:tr>
      <w:tr w:rsidR="009C07E6">
        <w:trPr>
          <w:jc w:val="center"/>
        </w:trPr>
        <w:tc>
          <w:tcPr>
            <w:tcW w:w="2872" w:type="dxa"/>
            <w:gridSpan w:val="5"/>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Стратегический</w:t>
            </w:r>
          </w:p>
        </w:tc>
        <w:tc>
          <w:tcPr>
            <w:tcW w:w="2691" w:type="dxa"/>
            <w:gridSpan w:val="7"/>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Текущий</w:t>
            </w:r>
          </w:p>
        </w:tc>
        <w:tc>
          <w:tcPr>
            <w:tcW w:w="3394" w:type="dxa"/>
            <w:gridSpan w:val="6"/>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Тактический</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Работа предприятия должна быть направлена на реализацию программы технологического совершенствования предприятия, увеличения пропускной способности производства. Важным фактором дальнейшего развития ООО «Изомин» является диверсификация производства, контроль качества запускаемых серийное производство новых современных конкурентоспособных видов геотекстильной продукции. Таким образом, ООО «Изомин», как предприятие, которое стремится повысить свою конкурентоспособность за счет стратегии повышения качества продукции, должно уделять значительное внимание разработке систем качества, отвечающих международным стандартам, </w:t>
      </w:r>
      <w:r>
        <w:rPr>
          <w:sz w:val="28"/>
          <w:szCs w:val="28"/>
        </w:rPr>
        <w:lastRenderedPageBreak/>
        <w:t>преодолению всех барьеров на пути к результату.</w:t>
      </w:r>
    </w:p>
    <w:p w:rsidR="009C07E6" w:rsidRDefault="009C07E6">
      <w:pPr>
        <w:spacing w:line="360" w:lineRule="auto"/>
        <w:ind w:firstLine="709"/>
        <w:jc w:val="both"/>
        <w:rPr>
          <w:sz w:val="28"/>
          <w:szCs w:val="28"/>
        </w:rPr>
      </w:pPr>
      <w:r>
        <w:rPr>
          <w:sz w:val="28"/>
          <w:szCs w:val="28"/>
        </w:rPr>
        <w:t>Как следует из приведенных на рис. 2.1 данных, стратегия повышения качества продукции является основой и гарантом роста конкурентоспособности ООО «Изомин» на отечественном и мировом рынках. Процесс повышения конкурентоспособности в таких условиях проходит в 2 этапа:</w:t>
      </w:r>
    </w:p>
    <w:p w:rsidR="009C07E6" w:rsidRDefault="009C07E6">
      <w:pPr>
        <w:spacing w:line="360" w:lineRule="auto"/>
        <w:ind w:firstLine="709"/>
        <w:jc w:val="both"/>
        <w:rPr>
          <w:sz w:val="28"/>
          <w:szCs w:val="28"/>
        </w:rPr>
      </w:pPr>
      <w:r>
        <w:rPr>
          <w:sz w:val="28"/>
          <w:szCs w:val="28"/>
        </w:rPr>
        <w:t>) надстройка - оценка соответствия качества продукции международным стандартам;</w:t>
      </w:r>
    </w:p>
    <w:p w:rsidR="009C07E6" w:rsidRDefault="009C07E6">
      <w:pPr>
        <w:spacing w:line="360" w:lineRule="auto"/>
        <w:ind w:firstLine="709"/>
        <w:jc w:val="both"/>
        <w:rPr>
          <w:sz w:val="28"/>
          <w:szCs w:val="28"/>
        </w:rPr>
      </w:pPr>
      <w:r>
        <w:rPr>
          <w:sz w:val="28"/>
          <w:szCs w:val="28"/>
        </w:rPr>
        <w:t>) базисный - разрабатывается соответствующая стратегия повышения качества продукции.</w:t>
      </w:r>
    </w:p>
    <w:p w:rsidR="009C07E6" w:rsidRDefault="009C07E6">
      <w:pPr>
        <w:spacing w:line="360" w:lineRule="auto"/>
        <w:ind w:firstLine="709"/>
        <w:jc w:val="both"/>
        <w:rPr>
          <w:sz w:val="28"/>
          <w:szCs w:val="28"/>
        </w:rPr>
      </w:pPr>
      <w:r>
        <w:rPr>
          <w:sz w:val="28"/>
          <w:szCs w:val="28"/>
        </w:rPr>
        <w:t>Стратегия определяет приоритетные цели и задачи развития предприятия, обеспечивающие выполнение утвержденных контрольных цифр. Стратегия повышения качества продукции базируется на создании комплексных систем обеспечения качества, влияющих на все стороны деятельности предприятия в тесной взаимосвязи с общей оценкой результатов деятельности подразделений и работников с ответственностью за качество выпускаемой продукции.</w:t>
      </w:r>
    </w:p>
    <w:p w:rsidR="009C07E6" w:rsidRDefault="009C07E6">
      <w:pPr>
        <w:spacing w:line="360" w:lineRule="auto"/>
        <w:ind w:firstLine="709"/>
        <w:jc w:val="both"/>
        <w:rPr>
          <w:sz w:val="28"/>
          <w:szCs w:val="28"/>
        </w:rPr>
      </w:pPr>
      <w:r>
        <w:rPr>
          <w:sz w:val="28"/>
          <w:szCs w:val="28"/>
        </w:rPr>
        <w:t>Удовлетворение потребностей клиентов происходит путем поставки продукции, качество которой полностью соответствует их ожиданиям и требованиям. Эта цель достигается путем:</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постоянного контроля качества продукции в процессе производства;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повышения надежности и конкурентоспособности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осуществления гарантийного обслуживания и постоянного анализа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подбора, подготовки и переподготовки кадров;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совершенствования действующей в ООО «Изомин» системы менеджмента качества в соответствии с международными стандартами;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анализа и мониторинга процессов;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проведения внутренних аудитов и инспекционных проверок;</w:t>
      </w:r>
    </w:p>
    <w:p w:rsidR="009C07E6" w:rsidRDefault="009C07E6">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централизованного метрологического обеспечения подразделений ООО «Изомин» и предприятий, в которых ООО «Изомин» является учредителем;</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постоянного изучения и использования прогрессивного опыта функционирования системы менеджмента качества других предприятий;</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обучения и аттестации принятых на работу сотрудников, на знание требований документов системы менеджмента качества.</w:t>
      </w:r>
    </w:p>
    <w:p w:rsidR="009C07E6" w:rsidRDefault="009C07E6">
      <w:pPr>
        <w:spacing w:line="360" w:lineRule="auto"/>
        <w:ind w:firstLine="709"/>
        <w:jc w:val="both"/>
        <w:rPr>
          <w:sz w:val="28"/>
          <w:szCs w:val="28"/>
        </w:rPr>
      </w:pPr>
      <w:r>
        <w:rPr>
          <w:sz w:val="28"/>
          <w:szCs w:val="28"/>
        </w:rPr>
        <w:t>Главными задачами в области обеспечения качества для производственного предприятия ООО «Изомин» являются:</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на основе требований клиентов тактики по обеспечению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подтверждение действия сертификатов соответствия по системам качества путем непрерывного улучшения и усовершенствования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точности измерений, повышение уровня метрологического обеспечения;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и внедрение современных методов измерения и внедрения в производство современных средств измерительной техники, что позволит повысить эффективность производства и технического уровня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функционирования и результативности систем менеджмента качества, управления процессами в подразделениях и на предприятии в целом и проведение корректирующих действий в соответствии с требованиями международного стандарта ISO 9001-2000.</w:t>
      </w:r>
    </w:p>
    <w:p w:rsidR="009C07E6" w:rsidRDefault="009C07E6">
      <w:pPr>
        <w:spacing w:line="360" w:lineRule="auto"/>
        <w:ind w:firstLine="709"/>
        <w:jc w:val="both"/>
        <w:rPr>
          <w:sz w:val="28"/>
          <w:szCs w:val="28"/>
        </w:rPr>
      </w:pPr>
      <w:r>
        <w:rPr>
          <w:sz w:val="28"/>
          <w:szCs w:val="28"/>
        </w:rPr>
        <w:t>Решение проблемы повышения качества продукции на предприятии будет означать, прежде всего, высокий его имидж среди покупателей, возможность выхода не только на внутренний, но и на внешний рынок; это основа для получения максимальной прибыли и обеспечения устойчивого финансового положения ООО «Изомин».</w:t>
      </w:r>
    </w:p>
    <w:p w:rsidR="009C07E6" w:rsidRDefault="009C07E6">
      <w:pPr>
        <w:spacing w:line="360" w:lineRule="auto"/>
        <w:ind w:firstLine="709"/>
        <w:jc w:val="both"/>
        <w:rPr>
          <w:sz w:val="28"/>
          <w:szCs w:val="28"/>
        </w:rPr>
      </w:pPr>
      <w:r>
        <w:rPr>
          <w:sz w:val="28"/>
          <w:szCs w:val="28"/>
        </w:rPr>
        <w:t xml:space="preserve">С учетом всего вышеизложенного, оптимальным для ООО «Изомин» в </w:t>
      </w:r>
      <w:r>
        <w:rPr>
          <w:sz w:val="28"/>
          <w:szCs w:val="28"/>
        </w:rPr>
        <w:lastRenderedPageBreak/>
        <w:t>контексте внедрения новых методов контроля качества к продукции является проектный подход к организации производства, который представляет собой инструмент для получения быстрого и ощутимого результата за счет более структурированной организации работ, ориентированности на достижение конкретного результата, возможности предусмотреть большинство из возможных изменений при достижении поставленной цели и разработки методов по их нейтрализации.</w:t>
      </w:r>
    </w:p>
    <w:p w:rsidR="009C07E6" w:rsidRDefault="009C07E6">
      <w:pPr>
        <w:spacing w:line="360" w:lineRule="auto"/>
        <w:ind w:firstLine="709"/>
        <w:jc w:val="both"/>
        <w:rPr>
          <w:sz w:val="28"/>
          <w:szCs w:val="28"/>
        </w:rPr>
      </w:pPr>
      <w:r>
        <w:rPr>
          <w:sz w:val="28"/>
          <w:szCs w:val="28"/>
        </w:rPr>
        <w:t>Проектный подход, в отличие от функционального менеджмента, имеет следующие преимущества:</w:t>
      </w:r>
    </w:p>
    <w:p w:rsidR="009C07E6" w:rsidRDefault="009C07E6">
      <w:pPr>
        <w:tabs>
          <w:tab w:val="left" w:pos="1134"/>
        </w:tabs>
        <w:spacing w:line="360" w:lineRule="auto"/>
        <w:ind w:firstLine="709"/>
        <w:jc w:val="both"/>
        <w:rPr>
          <w:sz w:val="28"/>
          <w:szCs w:val="28"/>
        </w:rPr>
      </w:pPr>
      <w:r>
        <w:rPr>
          <w:sz w:val="28"/>
          <w:szCs w:val="28"/>
        </w:rPr>
        <w:t>1)</w:t>
      </w:r>
      <w:r>
        <w:rPr>
          <w:sz w:val="28"/>
          <w:szCs w:val="28"/>
        </w:rPr>
        <w:tab/>
        <w:t>Позволяет устранить ненужные для выполнения поставленной цели бизнес-процессы, чем обеспечивает экономию денежных и других ресурсов компании;</w:t>
      </w:r>
    </w:p>
    <w:p w:rsidR="009C07E6" w:rsidRDefault="009C07E6">
      <w:pPr>
        <w:spacing w:line="360" w:lineRule="auto"/>
        <w:ind w:firstLine="709"/>
        <w:jc w:val="both"/>
        <w:rPr>
          <w:sz w:val="28"/>
          <w:szCs w:val="28"/>
        </w:rPr>
      </w:pPr>
      <w:r>
        <w:rPr>
          <w:sz w:val="28"/>
          <w:szCs w:val="28"/>
        </w:rPr>
        <w:t>2)</w:t>
      </w:r>
      <w:r>
        <w:rPr>
          <w:sz w:val="28"/>
          <w:szCs w:val="28"/>
        </w:rPr>
        <w:tab/>
        <w:t>Обеспечивает сотрудничество различных отделов, решает проблему «соперничества» между функциональными подразделениями компании;</w:t>
      </w:r>
    </w:p>
    <w:p w:rsidR="009C07E6" w:rsidRDefault="009C07E6">
      <w:pPr>
        <w:spacing w:line="360" w:lineRule="auto"/>
        <w:ind w:firstLine="709"/>
        <w:jc w:val="both"/>
        <w:rPr>
          <w:sz w:val="28"/>
          <w:szCs w:val="28"/>
        </w:rPr>
      </w:pPr>
      <w:r>
        <w:rPr>
          <w:sz w:val="28"/>
          <w:szCs w:val="28"/>
        </w:rPr>
        <w:t>)</w:t>
      </w:r>
      <w:r>
        <w:rPr>
          <w:sz w:val="28"/>
          <w:szCs w:val="28"/>
        </w:rPr>
        <w:tab/>
        <w:t>Делает результаты и сроки выполнения работ более предсказуемыми за счет составления календарного плана, разбитого на этапы;</w:t>
      </w:r>
    </w:p>
    <w:p w:rsidR="009C07E6" w:rsidRDefault="009C07E6">
      <w:pPr>
        <w:spacing w:line="360" w:lineRule="auto"/>
        <w:ind w:firstLine="709"/>
        <w:jc w:val="both"/>
        <w:rPr>
          <w:sz w:val="28"/>
          <w:szCs w:val="28"/>
        </w:rPr>
      </w:pPr>
      <w:r>
        <w:rPr>
          <w:sz w:val="28"/>
          <w:szCs w:val="28"/>
        </w:rPr>
        <w:t>Позволяет руководству контролировать каждый из этапов работ более тщательно, проследить динамику выполнения проекта.</w:t>
      </w:r>
    </w:p>
    <w:p w:rsidR="009C07E6" w:rsidRDefault="009C07E6">
      <w:pPr>
        <w:spacing w:line="360" w:lineRule="auto"/>
        <w:ind w:firstLine="709"/>
        <w:jc w:val="both"/>
        <w:rPr>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3.2 Организационный план мероприятий по внедрению новых методов контроля качества продукции предприятия</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Как следует из всего вышеприведенного, внедрение на предприятии ООО «Изомин» комплексной системы повышения качества требует разработки организационного плана мероприятий, реализацию которых можно условно разделить на несколько стратегических этапов (табл. 17).</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lastRenderedPageBreak/>
        <w:t>Таблица 17.</w:t>
      </w:r>
    </w:p>
    <w:p w:rsidR="009C07E6" w:rsidRDefault="009C07E6">
      <w:pPr>
        <w:spacing w:line="360" w:lineRule="auto"/>
        <w:ind w:firstLine="709"/>
        <w:jc w:val="both"/>
        <w:rPr>
          <w:sz w:val="28"/>
          <w:szCs w:val="28"/>
        </w:rPr>
      </w:pPr>
      <w:r>
        <w:rPr>
          <w:sz w:val="28"/>
          <w:szCs w:val="28"/>
        </w:rPr>
        <w:t>Основные этапы стратегии повышения качества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575"/>
        <w:gridCol w:w="1682"/>
        <w:gridCol w:w="5276"/>
      </w:tblGrid>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Основные этапы</w:t>
            </w: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Фазы</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Обеспечение стратегических целей</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Этап 1. Разработка плана</w:t>
            </w: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Анализ внешней среды</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Оцениваются слабые и сильные стороны, конкурентоспособность, выявляются угрозы и возможности развития предприятия</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Подготовка</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Формируется комитет и рабочая группа, будут заниматься документированием различных процессов и модернизацией различных элементов системы качества</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Обучение персонала</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Организуется обучение персонала, участвующего в разработке системы повышения качества, начиная с высшего руководства, которое принимает стратегические решения о необходимости разработки системы качества. Наибольший эффект достигается, если обучение проходит проверку сверху вниз: руководители предприятия-руководители структурных подразделений-сотрудники</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Этап 2. Утверждение плана</w:t>
            </w: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Определение целей</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Определяются стратегии и цели в области качества на основе анализа миссии организации. Для ООО «Изомин» основными целями будут: 1) более высокая эффективность; 2) увеличение и сохранение части рынка; 3) обеспечение удовлетворенности потребителей</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Стратегический анализ</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Выработка альтернативных стратегий-вариантов стратегического развития: повышение качества за счет инноваций в производстве, в документообороте, закупки новых комплектующих и т.д.</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Утверждение итогового плана</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Выбор наиболее приемлемой стратегии альтернатив - повышение качества продукции за счет совершенствования менеджмента качества на предприятии</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Этап 3. Регулирование</w:t>
            </w: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Самооценка в организации</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Необходимо критически проанализировать действующие процессы и процедуры независимо от того, задокументированы они или нет, а также сложившуюся деятельность в области качества, и сравнить результаты с требованиями ISO 9001</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Идентификация процессов</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Разрабатываются тактические среднесрочные и оперативные планы и проекты; начинается процесс реализации подхода к повышению качества продукции</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Этап 4. Контроль</w:t>
            </w: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Разработка плана ликвидации несоответствий</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Определяются действия и ресурсы, необходимые для устранения несоответствий, выявленных на этапе 3, устанавливается необходимость и разрабатывается календарный план выполнения необходимых работ; пересматриваются существующие процессы и готовится необходимая документация</w:t>
            </w:r>
          </w:p>
        </w:tc>
      </w:tr>
      <w:tr w:rsidR="009C07E6">
        <w:trPr>
          <w:jc w:val="center"/>
        </w:trPr>
        <w:tc>
          <w:tcPr>
            <w:tcW w:w="1575"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682"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Внедрение системы менеджмента качества</w:t>
            </w:r>
          </w:p>
        </w:tc>
        <w:tc>
          <w:tcPr>
            <w:tcW w:w="5276"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Внедряется документация системы повышения качества продукции и распространяется среди пользователей, утверждаются структуры службы управления качеством</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В рамках рассмотренных этапов стратегии управления качеством продукции на ООО «Изомин» целесообразно применить такие меры по совершенствованию стратегического управления качеством продукции:</w:t>
      </w:r>
    </w:p>
    <w:p w:rsidR="009C07E6" w:rsidRDefault="009C07E6">
      <w:pPr>
        <w:spacing w:line="360" w:lineRule="auto"/>
        <w:ind w:firstLine="709"/>
        <w:jc w:val="both"/>
        <w:rPr>
          <w:sz w:val="28"/>
          <w:szCs w:val="28"/>
        </w:rPr>
      </w:pPr>
      <w:r>
        <w:rPr>
          <w:sz w:val="28"/>
          <w:szCs w:val="28"/>
        </w:rPr>
        <w:lastRenderedPageBreak/>
        <w:t>. Повышение уровня материально-технической базы производства. Результаты предыдущих исследований дают все основания утверждать, что в связи с наличием несколько устаревшего оборудования возникают периодические простои технологического процесса. При проведении анкетирования работников и обзоров оборудования на ООО «Изомин» полученные результаты свидетельствуют о необходимости дальнейшей замены материально-технической базы в результате физического и морального износа. Поэтому можно прийти к выводу, что для улучшения влияния данного фактора необходимо внедрить на рассматриваемом предприятии меры, которые будут направлены на повышение уровня использования материально-технической базы производства, в частности:</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ввести систему ежемесячных профилактических осмотров оборудования с целью выявления неисправностей и своевременного их устранения;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ввести практику еженедельного контроля за состоянием производственного оборудования;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усилить внимание к систематическому смазыванию и наладке оборудования;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систематически проводить качественный ремонт оборудования для восстановления утраченных вследствие физического износа характеристик;</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ежегодное обновление 10-12% морально устаревшего оборудования для повышения прогрессивности материально-технической базы, как это принято в международной практике.</w:t>
      </w:r>
    </w:p>
    <w:p w:rsidR="009C07E6" w:rsidRDefault="009C07E6">
      <w:pPr>
        <w:spacing w:line="360" w:lineRule="auto"/>
        <w:ind w:firstLine="709"/>
        <w:jc w:val="both"/>
        <w:rPr>
          <w:sz w:val="28"/>
          <w:szCs w:val="28"/>
        </w:rPr>
      </w:pPr>
      <w:r>
        <w:rPr>
          <w:sz w:val="28"/>
          <w:szCs w:val="28"/>
        </w:rPr>
        <w:t xml:space="preserve">. Применять квалификационный анализ причин брака. Стоит помнить, что между качеством продукции и величиной брака существуют сложные и противоречивые связи. Рост количества бракованной продукции не обязательно влечет общее ухудшение ее качества, как это иногда считают. Уровень брака - это прежде всего показатель качества работы, отлаженности технологических </w:t>
      </w:r>
      <w:r>
        <w:rPr>
          <w:sz w:val="28"/>
          <w:szCs w:val="28"/>
        </w:rPr>
        <w:lastRenderedPageBreak/>
        <w:t>процессов и существующей организации производства.</w:t>
      </w:r>
    </w:p>
    <w:p w:rsidR="009C07E6" w:rsidRDefault="009C07E6">
      <w:pPr>
        <w:spacing w:line="360" w:lineRule="auto"/>
        <w:ind w:firstLine="709"/>
        <w:jc w:val="both"/>
        <w:rPr>
          <w:sz w:val="28"/>
          <w:szCs w:val="28"/>
        </w:rPr>
      </w:pPr>
      <w:r>
        <w:rPr>
          <w:sz w:val="28"/>
          <w:szCs w:val="28"/>
        </w:rPr>
        <w:t>. Повышение качества сырья. Руководствуясь принципом взаимовыгодного сотрудничества с поставщиками, для устранения существующих недостатков считаю целесообразным предложить использование методики комплексной оценки поставщиков сырья для исследуемого предприятия, которая позволит отобрать наиболее надежных поставщиков для установления прочных долгосрочных связей. Данная методика охватывает следующие важные элементы:</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системы качества поставщика: соответствие требованиям надлежащей производственной практики или требованиям стандарта ISO 9001;</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качества закупаемой продукции: качество продукции согласно установленной спецификации, стабильность установленного уровня качества при входном контроле, качество продукции в технологическом процессе;</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организации поставок: соблюдение графика поставок, ритмичность поставок, удобство доставки, соблюдение установленных требований при транспортировке;</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степень лояльности поставщика: полнота включений в контракт требований потребителя к качеству, оперативность реакции на претензии, надлежащее возмещение потерь от брака;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перспективность поставщика: готовность выполнения установленных потребителем дополнительных требований по качеству, постоянное повышение уровня подготовки и обучения персонала.</w:t>
      </w:r>
    </w:p>
    <w:p w:rsidR="009C07E6" w:rsidRDefault="009C07E6">
      <w:pPr>
        <w:spacing w:line="360" w:lineRule="auto"/>
        <w:ind w:firstLine="709"/>
        <w:jc w:val="both"/>
        <w:rPr>
          <w:sz w:val="28"/>
          <w:szCs w:val="28"/>
        </w:rPr>
      </w:pPr>
      <w:r>
        <w:rPr>
          <w:sz w:val="28"/>
          <w:szCs w:val="28"/>
        </w:rPr>
        <w:t xml:space="preserve">. Совершенствование организации производства и труда. Уровень организации производства в ООО «Изомин» достаточно высок. Считаю целесообразным предложить ввести жесткую ответственность контролеров при обнаружении брака на подконтрольном месте, что позволит обеспечить более </w:t>
      </w:r>
      <w:r>
        <w:rPr>
          <w:sz w:val="28"/>
          <w:szCs w:val="28"/>
        </w:rPr>
        <w:lastRenderedPageBreak/>
        <w:t>ответственное отношение к выполнению своих обязанностей и повысить эффективность мер, направленных на повышение функционирования системы управления качеством.</w:t>
      </w:r>
    </w:p>
    <w:p w:rsidR="009C07E6" w:rsidRDefault="009C07E6">
      <w:pPr>
        <w:spacing w:line="360" w:lineRule="auto"/>
        <w:ind w:firstLine="709"/>
        <w:jc w:val="both"/>
        <w:rPr>
          <w:sz w:val="28"/>
          <w:szCs w:val="28"/>
        </w:rPr>
      </w:pPr>
      <w:r>
        <w:rPr>
          <w:sz w:val="28"/>
          <w:szCs w:val="28"/>
        </w:rPr>
        <w:t>. Повышение квалификации кадров и качества труда работников. По моему мнению, для усовершенствования влияния фактора следует разработать программу обучения персонала по управлению качеством и предусматривать ее дифференциацию, направленную на обучение руководителей, специалистов и рабочих, ориентированную на уровень ответственности каждого структурного подразделения. Основная цель проведения обучения работников - повышение качества работы, снижение текучести кадров, повышение эффективности использования рабочего времени, точности работы, обеспечения проявления творческой инициативы, повышения гибкости системы управления качеством продукции.</w:t>
      </w:r>
    </w:p>
    <w:p w:rsidR="009C07E6" w:rsidRDefault="009C07E6">
      <w:pPr>
        <w:spacing w:line="360" w:lineRule="auto"/>
        <w:ind w:firstLine="709"/>
        <w:jc w:val="both"/>
        <w:rPr>
          <w:sz w:val="28"/>
          <w:szCs w:val="28"/>
        </w:rPr>
      </w:pPr>
      <w:r>
        <w:rPr>
          <w:sz w:val="28"/>
          <w:szCs w:val="28"/>
        </w:rPr>
        <w:t>. Совершенствование маркетинговой политики предприятия. Важным направлением повышения конкурентоспособности продукции ООО «Изомин» является совершенствование маркетинговой политики, которая включает деятельность на рынке товаров, услуг и будет осуществляться в целях стимулирования сбыта товаров, развития и ускорения обмена с целью лучшего удовлетворения потребителей и получения прибыли. Следует отметить, что при разработке новых видов теплозвукоизоляционных материалов предприятие ориентируется на потребительский спрос, учитываются пожелания потребителей продукции, что подразумевает принцип ориентации на потребителей и соответствие требованиям рынка.</w:t>
      </w:r>
    </w:p>
    <w:p w:rsidR="009C07E6" w:rsidRDefault="009C07E6">
      <w:pPr>
        <w:spacing w:line="360" w:lineRule="auto"/>
        <w:ind w:firstLine="709"/>
        <w:jc w:val="both"/>
        <w:rPr>
          <w:sz w:val="28"/>
          <w:szCs w:val="28"/>
        </w:rPr>
      </w:pPr>
      <w:r>
        <w:rPr>
          <w:sz w:val="28"/>
          <w:szCs w:val="28"/>
        </w:rPr>
        <w:t xml:space="preserve">Последовательность выполнения мероприятий по достижению указанных выше целей определяется, как логикой последовательности реализации фаз перехода к целевой бизнес-модели, так и организационной целесообразностью параллельного выполнения несвязанных работ. Календарный план реализации </w:t>
      </w:r>
      <w:r>
        <w:rPr>
          <w:sz w:val="28"/>
          <w:szCs w:val="28"/>
        </w:rPr>
        <w:lastRenderedPageBreak/>
        <w:t>мероприятий должен предполагать, таким образом, их параллельную реализацию, где это возможно.</w:t>
      </w:r>
    </w:p>
    <w:p w:rsidR="009C07E6" w:rsidRDefault="009C07E6">
      <w:pPr>
        <w:spacing w:line="360" w:lineRule="auto"/>
        <w:ind w:firstLine="709"/>
        <w:jc w:val="both"/>
        <w:rPr>
          <w:sz w:val="28"/>
          <w:szCs w:val="28"/>
        </w:rPr>
      </w:pPr>
      <w:r>
        <w:rPr>
          <w:sz w:val="28"/>
          <w:szCs w:val="28"/>
        </w:rPr>
        <w:t>Обязательными мероприятиями по внедрению системы проектного управления в сфере контроля качества продукции ООО «Изомин» являются:</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инвентаризация всех производственных проектов, разрабатываемых и уже реализованных;</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реестра и портфеля производственных проектов;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классификация производственных проектов;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моделей жизненных циклов для различных категорий продукции и производственных проектов;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и описание процессов и технологий контроля качества;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пересмотр существующего распределения функций и полномочий между руководителями для обеспечения эффективного контроля качества;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виртуального проектного офиса (ПрОф) как центрального координирующего проектного подразделения;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структуры и состава нормативной базы компании по управлению проектами в сфере контроля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нормативных, методических документов и шаблонов рабочих документов, классификаторов и справочников, необходимых для управления проектами в сфере контроля качества продукции;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шаблонов рабочих документов по управлению товарными портфелями, программами и производственными проектами (паспорт проекта, план проекта и т.п.);</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шаблонов отчетных документов и форм.</w:t>
      </w:r>
    </w:p>
    <w:p w:rsidR="009C07E6" w:rsidRDefault="009C07E6">
      <w:pPr>
        <w:spacing w:line="360" w:lineRule="auto"/>
        <w:ind w:firstLine="709"/>
        <w:jc w:val="both"/>
        <w:rPr>
          <w:sz w:val="28"/>
          <w:szCs w:val="28"/>
        </w:rPr>
      </w:pPr>
      <w:r>
        <w:rPr>
          <w:sz w:val="28"/>
          <w:szCs w:val="28"/>
        </w:rPr>
        <w:t xml:space="preserve">Суммарная, оценочная продолжительность программы перехода к целевой бизнес-модели составляет 1 год. Затраты на реализацию - 4907,61 тыс. руб. К функциональным элементам системы управления проектами ООО «Изомин» </w:t>
      </w:r>
      <w:r>
        <w:rPr>
          <w:sz w:val="28"/>
          <w:szCs w:val="28"/>
        </w:rPr>
        <w:lastRenderedPageBreak/>
        <w:t>относятся: Проектный офис (ПрОф), Группа координации проектов (ГКП), Группа управления проектами (ГУП). Основные направления и ожидаемые результаты деятельности данных органов указаны в табл. 18.</w:t>
      </w:r>
    </w:p>
    <w:p w:rsidR="009C07E6" w:rsidRDefault="009C07E6">
      <w:pPr>
        <w:tabs>
          <w:tab w:val="left" w:pos="1134"/>
        </w:tabs>
        <w:spacing w:line="360" w:lineRule="auto"/>
        <w:ind w:firstLine="709"/>
        <w:jc w:val="both"/>
        <w:rPr>
          <w:sz w:val="28"/>
          <w:szCs w:val="28"/>
        </w:rPr>
      </w:pPr>
    </w:p>
    <w:p w:rsidR="009C07E6" w:rsidRDefault="009C07E6">
      <w:pPr>
        <w:tabs>
          <w:tab w:val="left" w:pos="1134"/>
        </w:tabs>
        <w:spacing w:line="360" w:lineRule="auto"/>
        <w:ind w:firstLine="709"/>
        <w:jc w:val="both"/>
        <w:rPr>
          <w:sz w:val="28"/>
          <w:szCs w:val="28"/>
        </w:rPr>
      </w:pPr>
      <w:r>
        <w:rPr>
          <w:sz w:val="28"/>
          <w:szCs w:val="28"/>
        </w:rPr>
        <w:t>Таблица 18.</w:t>
      </w:r>
    </w:p>
    <w:p w:rsidR="009C07E6" w:rsidRDefault="009C07E6">
      <w:pPr>
        <w:tabs>
          <w:tab w:val="left" w:pos="1134"/>
        </w:tabs>
        <w:spacing w:line="360" w:lineRule="auto"/>
        <w:ind w:firstLine="709"/>
        <w:jc w:val="both"/>
        <w:rPr>
          <w:sz w:val="28"/>
          <w:szCs w:val="28"/>
        </w:rPr>
      </w:pPr>
      <w:r>
        <w:rPr>
          <w:sz w:val="28"/>
          <w:szCs w:val="28"/>
        </w:rPr>
        <w:t>Характеристика функциональных элементов системы управления проектами в сфере контроля качества продукции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60"/>
        <w:gridCol w:w="4517"/>
        <w:gridCol w:w="2977"/>
      </w:tblGrid>
      <w:tr w:rsidR="009C07E6">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Функциональный элемент</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Основные цели деятельности</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Ожидаемые результаты деятельности</w:t>
            </w:r>
          </w:p>
        </w:tc>
      </w:tr>
      <w:tr w:rsidR="009C07E6">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3</w:t>
            </w:r>
          </w:p>
        </w:tc>
      </w:tr>
      <w:tr w:rsidR="009C07E6">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Проектный офис (ПрОф)</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 Разработка, внедрение, поддержка и развитие методологии и единого стандарта управления и отчетности по проектам; 2) Внедрение и поддержка общей системы обучения и переподготовки работников для эффективного участия в проектной деятельности; 3) Уменьшение загрузки руководителей групп координации и управления проектами путем выполнения для них вспомогательных функций и перераспределения аналитической работы; 4) Распределение ограниченных ресурсов, решение спорных вопросов; 5) Внедрение единой системы информирования заинтересованных сторон о ходе работы над проектами; 6) Создание базы знаний и архивной базы завершенных проектов; 7) Осуществление процедур эффективного мониторинга и контроля в целях оптимизации работ по проектам в целом.</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 Внедрение единой методологии управления проектами; 2) Повышение скорости и достоверности планирования проектов путем перераспределения функций планирования; 3) Улучшение управляемости проектов на основе систематического мониторинга; 4) Оперативный контроль за выполнением проектов и использованием ресурсов; 5) Создание базы данных эффективных решений, инструментов, типичных фрагментов и нормативов для будущих проектов.</w:t>
            </w:r>
          </w:p>
        </w:tc>
      </w:tr>
      <w:tr w:rsidR="009C07E6">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Группы координации проектов (ГКП)</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 Формирование планов выполнения проектов в подразделении, где создана ГКП; 2) Привлечение сотрудников к работе в группе управления проектами (ГУП); 3) Первичный анализ паспорта проекта и другой проектной документации; 4) Подготовка отчетных документов по проектам, выполняемым в подразделениях; 5) Распределение ограниченных ресурсов между проектами, решение спорных вопросов на уровне отделов; 6) Поддержка единого стандарта и методологии управления и отчетности по проектам; 7) Осуществление оперативного мониторинга и контроля выполнения проектов в ГУП с целью улучшения работ по проектам.</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 Координация сопровождения проектов в ГУП в соответствии с корпоративными стандартами; 2) Первичный анализ документации на предпроектном этапе на базе реальных потребностей и возможностей подразделений; 3) Оперативный мониторинг проекта; 4) Возможность оперативного согласования изменений в проектах; 5) Оперативное информирование ПрОф о текущем состоянии выполнения проектов.</w:t>
            </w:r>
          </w:p>
        </w:tc>
      </w:tr>
      <w:tr w:rsidR="009C07E6">
        <w:tblPrEx>
          <w:tblCellMar>
            <w:left w:w="108" w:type="dxa"/>
            <w:right w:w="108" w:type="dxa"/>
          </w:tblCellMar>
        </w:tblPrEx>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2</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3</w:t>
            </w:r>
          </w:p>
        </w:tc>
      </w:tr>
      <w:tr w:rsidR="009C07E6">
        <w:trPr>
          <w:jc w:val="center"/>
        </w:trPr>
        <w:tc>
          <w:tcPr>
            <w:tcW w:w="156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Группы управления проектами (ГУП)</w:t>
            </w:r>
          </w:p>
        </w:tc>
        <w:tc>
          <w:tcPr>
            <w:tcW w:w="451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xml:space="preserve">1) Подготовка паспорта проекта и другой предпроектной документации; 2) Управление проектом и формирование отчетной информации для ГКП; 3) Распределение ограниченных ресурсов между проектами, решение спорных вопросов на уровне отделов; 4) Поддержка единого стандарта и </w:t>
            </w:r>
            <w:r>
              <w:rPr>
                <w:sz w:val="20"/>
                <w:szCs w:val="20"/>
              </w:rPr>
              <w:lastRenderedPageBreak/>
              <w:t>методологии управления и отчетности по проектам; 5) Предоставление данных по проекту в ГКП для выполнения оперативного мониторинга и контроля исполнения.</w:t>
            </w:r>
          </w:p>
        </w:tc>
        <w:tc>
          <w:tcPr>
            <w:tcW w:w="2977"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lastRenderedPageBreak/>
              <w:t xml:space="preserve">1) Оперативное сопровождение проекта в соответствии с корпоративными стандартами; 2) Подготовка документации на предпроектном этапе на базе реальных потребностей и </w:t>
            </w:r>
            <w:r>
              <w:rPr>
                <w:sz w:val="20"/>
                <w:szCs w:val="20"/>
              </w:rPr>
              <w:lastRenderedPageBreak/>
              <w:t>возможностей подразделений; 3) Оперативный мониторинг состояния выполнения задач в рамках проекта силами членов ГУП; 4) Возможность оперативного согласования изменений в проекте; 5) Оперативное информирование ГКП о текущем состоянии выполнения проектов.</w:t>
            </w:r>
          </w:p>
        </w:tc>
      </w:tr>
    </w:tbl>
    <w:p w:rsidR="009C07E6" w:rsidRDefault="009C07E6">
      <w:pPr>
        <w:tabs>
          <w:tab w:val="left" w:pos="1134"/>
        </w:tabs>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Для успешного внедрения проектного управления в сфере контроля качества продукции ООО «Изомин» на основе принятой стратегии повышения качества необходимо реализовать следующие условия:</w:t>
      </w:r>
    </w:p>
    <w:p w:rsidR="009C07E6" w:rsidRDefault="009C07E6">
      <w:pPr>
        <w:tabs>
          <w:tab w:val="left" w:pos="1134"/>
        </w:tabs>
        <w:spacing w:line="360" w:lineRule="auto"/>
        <w:ind w:firstLine="709"/>
        <w:jc w:val="both"/>
        <w:rPr>
          <w:sz w:val="28"/>
          <w:szCs w:val="28"/>
        </w:rPr>
      </w:pPr>
      <w:r>
        <w:rPr>
          <w:sz w:val="28"/>
          <w:szCs w:val="28"/>
        </w:rPr>
        <w:t>1)</w:t>
      </w:r>
      <w:r>
        <w:rPr>
          <w:sz w:val="28"/>
          <w:szCs w:val="28"/>
        </w:rPr>
        <w:tab/>
        <w:t>Подготовка и принятие корпоративного стандарта по управлению проектами в сфере контроля качества продукции на предприятии;</w:t>
      </w:r>
    </w:p>
    <w:p w:rsidR="009C07E6" w:rsidRDefault="009C07E6">
      <w:pPr>
        <w:spacing w:line="360" w:lineRule="auto"/>
        <w:ind w:firstLine="709"/>
        <w:jc w:val="both"/>
        <w:rPr>
          <w:sz w:val="28"/>
          <w:szCs w:val="28"/>
        </w:rPr>
      </w:pPr>
      <w:r>
        <w:rPr>
          <w:sz w:val="28"/>
          <w:szCs w:val="28"/>
        </w:rPr>
        <w:t>2)</w:t>
      </w:r>
      <w:r>
        <w:rPr>
          <w:sz w:val="28"/>
          <w:szCs w:val="28"/>
        </w:rPr>
        <w:tab/>
        <w:t>Внедрение в предпринимательскую структуру проектного офиса, группы координации и управления проектами, администраторов системы и т.д.);</w:t>
      </w:r>
    </w:p>
    <w:p w:rsidR="009C07E6" w:rsidRDefault="009C07E6">
      <w:pPr>
        <w:spacing w:line="360" w:lineRule="auto"/>
        <w:ind w:firstLine="709"/>
        <w:jc w:val="both"/>
        <w:rPr>
          <w:sz w:val="28"/>
          <w:szCs w:val="28"/>
        </w:rPr>
      </w:pPr>
      <w:r>
        <w:rPr>
          <w:sz w:val="28"/>
          <w:szCs w:val="28"/>
        </w:rPr>
        <w:t>)</w:t>
      </w:r>
      <w:r>
        <w:rPr>
          <w:sz w:val="28"/>
          <w:szCs w:val="28"/>
        </w:rPr>
        <w:tab/>
        <w:t>Доведение положений корпоративного стандарта до всех сотрудников, которые выполняют действия, связанные с реализацией проектов (порядок доведения регламентируется в соответствии с ролью участника);</w:t>
      </w:r>
    </w:p>
    <w:p w:rsidR="009C07E6" w:rsidRDefault="009C07E6">
      <w:pPr>
        <w:spacing w:line="360" w:lineRule="auto"/>
        <w:ind w:firstLine="709"/>
        <w:jc w:val="both"/>
        <w:rPr>
          <w:sz w:val="28"/>
          <w:szCs w:val="28"/>
        </w:rPr>
      </w:pPr>
      <w:r>
        <w:rPr>
          <w:sz w:val="28"/>
          <w:szCs w:val="28"/>
        </w:rPr>
        <w:t>)</w:t>
      </w:r>
      <w:r>
        <w:rPr>
          <w:sz w:val="28"/>
          <w:szCs w:val="28"/>
        </w:rPr>
        <w:tab/>
        <w:t>Если в каких-либо других нормативных документах есть противоречия с корпоративным стандартом, то верными считать положение корпоративного стандарта.</w:t>
      </w:r>
    </w:p>
    <w:p w:rsidR="009C07E6" w:rsidRDefault="009C07E6">
      <w:pPr>
        <w:spacing w:line="360" w:lineRule="auto"/>
        <w:ind w:firstLine="709"/>
        <w:jc w:val="both"/>
        <w:rPr>
          <w:sz w:val="28"/>
          <w:szCs w:val="28"/>
        </w:rPr>
      </w:pPr>
      <w:r>
        <w:rPr>
          <w:sz w:val="28"/>
          <w:szCs w:val="28"/>
        </w:rPr>
        <w:t>Далее проведем оценку эффективности предполагаемых изменений в стратегии и структуре управления компанией.</w:t>
      </w:r>
    </w:p>
    <w:p w:rsidR="009C07E6" w:rsidRDefault="009C07E6">
      <w:pPr>
        <w:spacing w:line="360" w:lineRule="auto"/>
        <w:ind w:firstLine="709"/>
        <w:jc w:val="both"/>
        <w:rPr>
          <w:sz w:val="28"/>
          <w:szCs w:val="28"/>
        </w:rPr>
      </w:pPr>
    </w:p>
    <w:p w:rsidR="009C07E6" w:rsidRDefault="009C07E6">
      <w:pPr>
        <w:pStyle w:val="2"/>
        <w:keepNext/>
        <w:keepLines/>
        <w:spacing w:line="360" w:lineRule="auto"/>
        <w:ind w:firstLine="709"/>
        <w:jc w:val="both"/>
        <w:rPr>
          <w:color w:val="000000"/>
          <w:sz w:val="28"/>
          <w:szCs w:val="28"/>
        </w:rPr>
      </w:pPr>
      <w:r>
        <w:rPr>
          <w:color w:val="000000"/>
          <w:sz w:val="28"/>
          <w:szCs w:val="28"/>
        </w:rPr>
        <w:t>3.3 Обоснование экономической эффективности рекомендованных мероприятий</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 xml:space="preserve">Эффективная стратегия повышения качества продукции включает постоянную координацию деятельности по ключевым показателям, поэтому считаю необходимым предложить систему показателей деятельности </w:t>
      </w:r>
      <w:r>
        <w:rPr>
          <w:sz w:val="28"/>
          <w:szCs w:val="28"/>
        </w:rPr>
        <w:lastRenderedPageBreak/>
        <w:t>инновационной компании ООО «Изомин» (табл. 19), которая подчинена целевым установкам развития и стратегическим задачам. Формирование системы показателей деятельности ООО «Изомин» должно разрабатываться только в контексте стратегии повышения качества продукции и инновационного развития компании, поэтому предложенная библиотека индикаторов сформирована в соответствии с основными стратегическими направлениями. Индикаторы деятельности производственного предприятия отражают причинно-следственные связи между обеспечивающими и результирующим показателями, имеют однозначную методическую базу измерения и интерпретации результатов оценки. Предпосылками эффективности внедрения такой системы показателей в ООО «Изомин» является необходимость в формализации и информационном обеспечении процесса измерения качества продукции, установлении зон ответственности и полномочий.</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Таблица 19.</w:t>
      </w:r>
    </w:p>
    <w:p w:rsidR="009C07E6" w:rsidRDefault="009C07E6">
      <w:pPr>
        <w:spacing w:line="360" w:lineRule="auto"/>
        <w:ind w:firstLine="709"/>
        <w:jc w:val="both"/>
        <w:rPr>
          <w:sz w:val="28"/>
          <w:szCs w:val="28"/>
        </w:rPr>
      </w:pPr>
      <w:r>
        <w:rPr>
          <w:sz w:val="28"/>
          <w:szCs w:val="28"/>
        </w:rPr>
        <w:t>Оценка целевых показателей эффективности рекомендованных мероприятий по внедрению новых методов управления и контроля качества продукции ООО «Изомин»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8"/>
        <w:gridCol w:w="3898"/>
        <w:gridCol w:w="1923"/>
      </w:tblGrid>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Стратегические цели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Ключевые целевые показатели</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Оценка достижения в результате внедрения рекомендованных мероприятий</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2</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3</w:t>
            </w:r>
          </w:p>
        </w:tc>
      </w:tr>
      <w:tr w:rsidR="009C07E6">
        <w:trPr>
          <w:jc w:val="center"/>
        </w:trPr>
        <w:tc>
          <w:tcPr>
            <w:tcW w:w="8669"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Стратегические цели финансово-экономического профиля</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Повысить доходность и прибыльность деятельности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прирост дохода рентабельность предприятия</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Снизить затраты на привлечение новых клиентов</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расходов на маркетинг в совокупных затратах предприятия</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Снизить затраты на подготовку и реализацию производственных проектов</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доходность проекта</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Обеспечить эффективную структуру операционных расходов компании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расходов на исследовательские работы и разработку новых экономичных видов теплоизоляционной продукции</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Продолжить экспансию в новые сегменты</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xml:space="preserve">прирост дохода от инновационных проектов в новых сегментах в совокупной </w:t>
            </w:r>
            <w:r>
              <w:rPr>
                <w:sz w:val="20"/>
                <w:szCs w:val="20"/>
              </w:rPr>
              <w:lastRenderedPageBreak/>
              <w:t>выручке компании</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lastRenderedPageBreak/>
              <w:t>+</w:t>
            </w:r>
          </w:p>
        </w:tc>
      </w:tr>
      <w:tr w:rsidR="009C07E6">
        <w:trPr>
          <w:jc w:val="center"/>
        </w:trPr>
        <w:tc>
          <w:tcPr>
            <w:tcW w:w="8669"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lastRenderedPageBreak/>
              <w:t xml:space="preserve"> Стратегические цели маркетингового профиля</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Повышать уровень удовлетворенности клиентов качеством продукции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клиентов, получивших статус постоянных доля лояльных клиентов доля клиентов, которые рекомендовали продукцию другим клиентам</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 +</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Разрабатывать собственные методы и подходы решения</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рабочего времени, затрачиваемого на разработку новых экономичных продуктов</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Повысить результативность привлечения новых клиентов</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затраты времени менеджеров на привлечение новых клиентов рентабельность проектов, реализованных для новых клиентов</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  +</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Расширять комплексность проектов, расширять зоны специализации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проектов, выполнявшихся в партнерстве с другими компаниями соответствие продукции и услуг специализации компании</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1</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2</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3</w:t>
            </w:r>
          </w:p>
        </w:tc>
      </w:tr>
      <w:tr w:rsidR="009C07E6">
        <w:trPr>
          <w:jc w:val="center"/>
        </w:trPr>
        <w:tc>
          <w:tcPr>
            <w:tcW w:w="8669"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Стратегические цели операционного совершенствования</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Повысить продуктивность деятельности</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доля индивидуализированных решений в продуктовом портфеле компании доля стандартизированных (типовых) проектов в портфеле продаж соотношение затрат времени на подготовку и реализацию новых экономичных теплоизоляционных материалов</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  +  +</w:t>
            </w:r>
          </w:p>
        </w:tc>
      </w:tr>
      <w:tr w:rsidR="009C07E6">
        <w:trPr>
          <w:jc w:val="center"/>
        </w:trPr>
        <w:tc>
          <w:tcPr>
            <w:tcW w:w="8669" w:type="dxa"/>
            <w:gridSpan w:val="3"/>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Стратегические цели развития внутренней среды компании</w:t>
            </w:r>
          </w:p>
        </w:tc>
      </w:tr>
      <w:tr w:rsidR="009C07E6">
        <w:trPr>
          <w:jc w:val="center"/>
        </w:trPr>
        <w:tc>
          <w:tcPr>
            <w:tcW w:w="284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Повысить мотивацию персонала (внутренний маркетинг) к повышению качества работы</w:t>
            </w:r>
          </w:p>
        </w:tc>
        <w:tc>
          <w:tcPr>
            <w:tcW w:w="3898"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текучесть кадров ключевого персонала оценка степени удовлетворенности сотрудников стоимость одного часа работы</w:t>
            </w:r>
          </w:p>
        </w:tc>
        <w:tc>
          <w:tcPr>
            <w:tcW w:w="192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 +/- +</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Таким образом, предполагается, что значительная часть ключевых целевых показателей эффективности стратегии повышения качества продукции ООО «Изомин» будет полностью либо частично достигнута в результате внедрения рекомендованных мероприятий по внедрению новых методов управления и контроля качества. Соответственно, можно сделать общий вывод о достаточно высокой прогнозируемой результативности и эффективности внедрения рекомендованных мероприятий в рамках выбранной для ООО «Изомин» стратегии развития.</w:t>
      </w:r>
    </w:p>
    <w:p w:rsidR="009C07E6" w:rsidRDefault="009C07E6">
      <w:pPr>
        <w:spacing w:line="360" w:lineRule="auto"/>
        <w:ind w:firstLine="709"/>
        <w:jc w:val="both"/>
        <w:rPr>
          <w:sz w:val="28"/>
          <w:szCs w:val="28"/>
        </w:rPr>
      </w:pPr>
      <w:r>
        <w:rPr>
          <w:sz w:val="28"/>
          <w:szCs w:val="28"/>
        </w:rPr>
        <w:t xml:space="preserve">В настоящий момент в мире не выработана единая, общепризнанная теория или методика расчета эффективности внедрения проектного/портфельного управления в сфере контроля качества продукции. При отсутствии такой теории существует довольно обширный набор эмпирических исследований, в рамках </w:t>
      </w:r>
      <w:r>
        <w:rPr>
          <w:sz w:val="28"/>
          <w:szCs w:val="28"/>
        </w:rPr>
        <w:lastRenderedPageBreak/>
        <w:t>которых была сделана попытка найти реальные измеримые показатели влияния внедрения проектного управления на показатели эффективности работы организации. В основном, эти исследования оперируют статистикой и вероятностями. Также очень широко используется ряд качественных объяснений ценности проектного управления.</w:t>
      </w:r>
    </w:p>
    <w:p w:rsidR="009C07E6" w:rsidRDefault="009C07E6">
      <w:pPr>
        <w:spacing w:line="360" w:lineRule="auto"/>
        <w:ind w:firstLine="709"/>
        <w:jc w:val="both"/>
        <w:rPr>
          <w:sz w:val="28"/>
          <w:szCs w:val="28"/>
        </w:rPr>
      </w:pPr>
      <w:r>
        <w:rPr>
          <w:sz w:val="28"/>
          <w:szCs w:val="28"/>
        </w:rPr>
        <w:t>По оценке компании PM Expert, озвученной на конференции «Управление проектами 2012», при затратах на профессиональное управление проектом в диапазоне от 2 до 12% от бюджета проекта (зависит от соотношения капитальных и операционных затрат в проекте), проектное управление дает эффект от 20 до 30% от бюджета. Источники данного эффекта:</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сроков производства вследствие эффективного планирования;</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эффективное управление производственными ресурсами (людскими и материальными);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ранняя идентификация рисков и управление ими;</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бюджетов;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отношениями с поставщиками и качеством сырья.</w:t>
      </w:r>
    </w:p>
    <w:p w:rsidR="009C07E6" w:rsidRDefault="009C07E6">
      <w:pPr>
        <w:spacing w:line="360" w:lineRule="auto"/>
        <w:ind w:firstLine="709"/>
        <w:jc w:val="both"/>
        <w:rPr>
          <w:sz w:val="28"/>
          <w:szCs w:val="28"/>
        </w:rPr>
      </w:pPr>
      <w:r>
        <w:rPr>
          <w:sz w:val="28"/>
          <w:szCs w:val="28"/>
        </w:rPr>
        <w:t>В выступлениях Владимира Воропаева, экс-президента Российской ассоциации Управления проектами, приводятся данные Международной ассоциации управления проектами (IPMA) о том, что использование современной методологии и инструментария управления проектами позволяет сэкономить порядка 20-30% времени и 15-20% средств. Как отметил Первый заместитель Министра промышленности и торговли РФ Глеб Никитин в своем выступлении в 2014 году: «Исходя из лучших примеров, внедрение проектного управления позволит достичь экономии средств до 20%».</w:t>
      </w:r>
    </w:p>
    <w:p w:rsidR="009C07E6" w:rsidRDefault="009C07E6">
      <w:pPr>
        <w:spacing w:line="360" w:lineRule="auto"/>
        <w:ind w:firstLine="709"/>
        <w:jc w:val="both"/>
        <w:rPr>
          <w:sz w:val="28"/>
          <w:szCs w:val="28"/>
        </w:rPr>
      </w:pPr>
      <w:r>
        <w:rPr>
          <w:sz w:val="28"/>
          <w:szCs w:val="28"/>
        </w:rPr>
        <w:t xml:space="preserve">Исследование The Value of Project Management, проведенное К. Кроуфордом и Дж. Пеннипеккером в 2000 г., показало, что организации, </w:t>
      </w:r>
      <w:r>
        <w:rPr>
          <w:sz w:val="28"/>
          <w:szCs w:val="28"/>
        </w:rPr>
        <w:lastRenderedPageBreak/>
        <w:t>внедрившие управление проектами, могут ожидать:</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увеличения успешно исполняемых проектов (достижение целей проекта) в среднем на 50%;</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повышения оборачиваемости активов в среднем на 54%;</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повышения удовлетворенности клиентов в среднем на 36%;</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повышения удовлетворенности персонала в среднем 30%.</w:t>
      </w:r>
    </w:p>
    <w:p w:rsidR="009C07E6" w:rsidRDefault="009C07E6">
      <w:pPr>
        <w:spacing w:line="360" w:lineRule="auto"/>
        <w:ind w:firstLine="709"/>
        <w:jc w:val="both"/>
        <w:rPr>
          <w:sz w:val="28"/>
          <w:szCs w:val="28"/>
        </w:rPr>
      </w:pPr>
      <w:r>
        <w:rPr>
          <w:sz w:val="28"/>
          <w:szCs w:val="28"/>
        </w:rPr>
        <w:t>Исследование Project Management Maturity &amp; Value Benchmark PM Solutions (2014 г.) подтвердило гипотезу, что при повышении уровня зрелости компании растут показатели проектов. Так, высокоэффективные компании (high-performers, 25% лучших в списке) при повышении уровня зрелости показали следующие отличия от низкоэффективных компаний (low-performers):</w:t>
      </w:r>
    </w:p>
    <w:p w:rsidR="009C07E6" w:rsidRDefault="009C07E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38% меньше провальных проектов;</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26% среднее сокращение затрат;</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32% увеличение количества проектов с экономией бюджета;</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36% ускорение выхода на рынок;</w:t>
      </w:r>
    </w:p>
    <w:p w:rsidR="009C07E6" w:rsidRDefault="009C07E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40% повышение удовлетворенности заказчиков.</w:t>
      </w:r>
    </w:p>
    <w:p w:rsidR="009C07E6" w:rsidRDefault="009C07E6">
      <w:pPr>
        <w:spacing w:line="360" w:lineRule="auto"/>
        <w:ind w:firstLine="709"/>
        <w:jc w:val="both"/>
        <w:rPr>
          <w:sz w:val="28"/>
          <w:szCs w:val="28"/>
        </w:rPr>
      </w:pPr>
      <w:r>
        <w:rPr>
          <w:sz w:val="28"/>
          <w:szCs w:val="28"/>
        </w:rPr>
        <w:t>Таким образом, управление проектом позволяет в обмен на дополнительные затраты (зарплата проектного менеджера, стоимость создания планов, документации, отчетности и т.д.) ощутимо повысить вероятность успешного завершения проекта. Дополнительным бонусом идет сокращение сроков и затрат проекта за счет избегания непроизводительной, ненужной работы.</w:t>
      </w:r>
    </w:p>
    <w:p w:rsidR="009C07E6" w:rsidRDefault="009C07E6">
      <w:pPr>
        <w:spacing w:line="360" w:lineRule="auto"/>
        <w:ind w:firstLine="709"/>
        <w:jc w:val="both"/>
        <w:rPr>
          <w:sz w:val="28"/>
          <w:szCs w:val="28"/>
        </w:rPr>
      </w:pPr>
      <w:r>
        <w:rPr>
          <w:sz w:val="28"/>
          <w:szCs w:val="28"/>
        </w:rPr>
        <w:t xml:space="preserve">Сложность экономической оценки результата внедрения мероприятий, предложенных в п. 3.1 данного дипломного исследования, заключается в невозможности объективного выявления доли влияния эффективного изменения стретагии управления качеством продукции в изменении результирующих показателей деятельности ООО «Изомин», т.к. на формирование конечных </w:t>
      </w:r>
      <w:r>
        <w:rPr>
          <w:sz w:val="28"/>
          <w:szCs w:val="28"/>
        </w:rPr>
        <w:lastRenderedPageBreak/>
        <w:t>результатов оказывают влияние и иные факторы: сезонные колебания спроса на теплоизоляционные материалы, субъективные взгляды и личный опыт менеджмента при принятии управленческих решений и др. В связи с этим решено проводить оценку выгоды от предполагаемых изменений я на основании оценки прямого, косвенного и совокупного эффекта (рис. 3.3).</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br w:type="page"/>
      </w:r>
      <w:r w:rsidR="0001393E">
        <w:rPr>
          <w:rFonts w:ascii="Microsoft Sans Serif" w:hAnsi="Microsoft Sans Serif" w:cs="Microsoft Sans Serif"/>
          <w:noProof/>
          <w:sz w:val="17"/>
          <w:szCs w:val="17"/>
        </w:rPr>
        <w:lastRenderedPageBreak/>
        <w:drawing>
          <wp:inline distT="0" distB="0" distL="0" distR="0">
            <wp:extent cx="4853940" cy="51263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940" cy="5126355"/>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Рис. 3.3. Оценка синергетического эффекта от внедрения новых методов управления и контроля качества продукции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Затраты на реализацию мероприятий составят 1% от совокупной стоимости производственных проектов в 2015 г., т.е. 4907,61 тыс. руб. Рассчитаем величину ежегодного эффекта от уменьшения управленческих расходов за счет сокращения необязательных расходов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Э</w:t>
      </w:r>
      <w:r>
        <w:rPr>
          <w:sz w:val="28"/>
          <w:szCs w:val="28"/>
          <w:vertAlign w:val="subscript"/>
        </w:rPr>
        <w:t>1</w:t>
      </w:r>
      <w:r>
        <w:rPr>
          <w:sz w:val="28"/>
          <w:szCs w:val="28"/>
        </w:rPr>
        <w:t xml:space="preserve"> = Х</w:t>
      </w:r>
      <w:r>
        <w:rPr>
          <w:sz w:val="28"/>
          <w:szCs w:val="28"/>
          <w:vertAlign w:val="subscript"/>
        </w:rPr>
        <w:t>1</w:t>
      </w:r>
      <w:r>
        <w:rPr>
          <w:rFonts w:ascii="Times New Roman" w:hAnsi="Times New Roman" w:cs="Times New Roman"/>
          <w:sz w:val="28"/>
          <w:szCs w:val="28"/>
        </w:rPr>
        <w:t xml:space="preserve"> × </w:t>
      </w:r>
      <w:r>
        <w:rPr>
          <w:sz w:val="28"/>
          <w:szCs w:val="28"/>
        </w:rPr>
        <w:t>С</w:t>
      </w:r>
      <w:r>
        <w:rPr>
          <w:sz w:val="28"/>
          <w:szCs w:val="28"/>
          <w:vertAlign w:val="subscript"/>
        </w:rPr>
        <w:t>2015</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(3.1)</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lastRenderedPageBreak/>
        <w:t>где Э</w:t>
      </w:r>
      <w:r>
        <w:rPr>
          <w:sz w:val="28"/>
          <w:szCs w:val="28"/>
          <w:vertAlign w:val="subscript"/>
        </w:rPr>
        <w:t>1</w:t>
      </w:r>
      <w:r>
        <w:rPr>
          <w:sz w:val="28"/>
          <w:szCs w:val="28"/>
        </w:rPr>
        <w:t xml:space="preserve"> - сумма экономии от уменьшения управленческих расходов за счет сокращения необязательных затрат ООО «Изомин»;</w:t>
      </w:r>
    </w:p>
    <w:p w:rsidR="009C07E6" w:rsidRDefault="009C07E6">
      <w:pPr>
        <w:spacing w:line="360" w:lineRule="auto"/>
        <w:ind w:firstLine="709"/>
        <w:jc w:val="both"/>
        <w:rPr>
          <w:sz w:val="28"/>
          <w:szCs w:val="28"/>
        </w:rPr>
      </w:pPr>
      <w:r>
        <w:rPr>
          <w:sz w:val="28"/>
          <w:szCs w:val="28"/>
        </w:rPr>
        <w:t>Х</w:t>
      </w:r>
      <w:r>
        <w:rPr>
          <w:sz w:val="28"/>
          <w:szCs w:val="28"/>
          <w:vertAlign w:val="subscript"/>
        </w:rPr>
        <w:t>1</w:t>
      </w:r>
      <w:r>
        <w:rPr>
          <w:sz w:val="28"/>
          <w:szCs w:val="28"/>
        </w:rPr>
        <w:t xml:space="preserve"> - процент снижения управленческих расходов вследствие внедрения рекомендованных мероприятий (1%);</w:t>
      </w:r>
    </w:p>
    <w:p w:rsidR="009C07E6" w:rsidRDefault="009C07E6">
      <w:pPr>
        <w:spacing w:line="360" w:lineRule="auto"/>
        <w:ind w:firstLine="709"/>
        <w:jc w:val="both"/>
        <w:rPr>
          <w:sz w:val="28"/>
          <w:szCs w:val="28"/>
        </w:rPr>
      </w:pPr>
      <w:r>
        <w:rPr>
          <w:sz w:val="28"/>
          <w:szCs w:val="28"/>
        </w:rPr>
        <w:t>С</w:t>
      </w:r>
      <w:r>
        <w:rPr>
          <w:sz w:val="28"/>
          <w:szCs w:val="28"/>
          <w:vertAlign w:val="subscript"/>
        </w:rPr>
        <w:t>2014</w:t>
      </w:r>
      <w:r>
        <w:rPr>
          <w:sz w:val="28"/>
          <w:szCs w:val="28"/>
        </w:rPr>
        <w:t xml:space="preserve"> - значение управленческих расходов в 2015 г. (64 922 тыс. руб., как показано в Приложении 5).</w:t>
      </w:r>
    </w:p>
    <w:p w:rsidR="009C07E6" w:rsidRDefault="009C07E6">
      <w:pPr>
        <w:spacing w:line="360" w:lineRule="auto"/>
        <w:ind w:firstLine="709"/>
        <w:jc w:val="both"/>
        <w:rPr>
          <w:sz w:val="28"/>
          <w:szCs w:val="28"/>
        </w:rPr>
      </w:pPr>
      <w:r>
        <w:rPr>
          <w:sz w:val="28"/>
          <w:szCs w:val="28"/>
        </w:rPr>
        <w:t>Э</w:t>
      </w:r>
      <w:r>
        <w:rPr>
          <w:sz w:val="28"/>
          <w:szCs w:val="28"/>
          <w:vertAlign w:val="subscript"/>
        </w:rPr>
        <w:t>1</w:t>
      </w:r>
      <w:r>
        <w:rPr>
          <w:sz w:val="28"/>
          <w:szCs w:val="28"/>
        </w:rPr>
        <w:t xml:space="preserve"> = 0,01</w:t>
      </w:r>
      <w:r>
        <w:rPr>
          <w:rFonts w:ascii="Times New Roman" w:hAnsi="Times New Roman" w:cs="Times New Roman"/>
          <w:sz w:val="28"/>
          <w:szCs w:val="28"/>
        </w:rPr>
        <w:t xml:space="preserve"> × </w:t>
      </w:r>
      <w:r>
        <w:rPr>
          <w:sz w:val="28"/>
          <w:szCs w:val="28"/>
        </w:rPr>
        <w:t>64 922 = 649,22 тыс. руб.</w:t>
      </w:r>
    </w:p>
    <w:p w:rsidR="009C07E6" w:rsidRDefault="009C07E6">
      <w:pPr>
        <w:spacing w:line="360" w:lineRule="auto"/>
        <w:ind w:firstLine="709"/>
        <w:jc w:val="both"/>
        <w:rPr>
          <w:sz w:val="28"/>
          <w:szCs w:val="28"/>
        </w:rPr>
      </w:pPr>
      <w:r>
        <w:rPr>
          <w:sz w:val="28"/>
          <w:szCs w:val="28"/>
        </w:rPr>
        <w:t>Рассчитаем величину ежегодного эффекта от повышения выручки за счет повышения качества продукции ООО «Изомин»:</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Э</w:t>
      </w:r>
      <w:r>
        <w:rPr>
          <w:sz w:val="28"/>
          <w:szCs w:val="28"/>
          <w:vertAlign w:val="subscript"/>
        </w:rPr>
        <w:t>2</w:t>
      </w:r>
      <w:r>
        <w:rPr>
          <w:sz w:val="28"/>
          <w:szCs w:val="28"/>
        </w:rPr>
        <w:t xml:space="preserve"> = Х</w:t>
      </w:r>
      <w:r>
        <w:rPr>
          <w:sz w:val="28"/>
          <w:szCs w:val="28"/>
          <w:vertAlign w:val="subscript"/>
        </w:rPr>
        <w:t>2</w:t>
      </w:r>
      <w:r>
        <w:rPr>
          <w:rFonts w:ascii="Times New Roman" w:hAnsi="Times New Roman" w:cs="Times New Roman"/>
          <w:sz w:val="28"/>
          <w:szCs w:val="28"/>
        </w:rPr>
        <w:t xml:space="preserve"> × </w:t>
      </w:r>
      <w:r>
        <w:rPr>
          <w:sz w:val="28"/>
          <w:szCs w:val="28"/>
        </w:rPr>
        <w:t>ВР</w:t>
      </w:r>
      <w:r>
        <w:rPr>
          <w:sz w:val="28"/>
          <w:szCs w:val="28"/>
          <w:vertAlign w:val="subscript"/>
        </w:rPr>
        <w:t>2015</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(3.2)</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где Э</w:t>
      </w:r>
      <w:r>
        <w:rPr>
          <w:sz w:val="28"/>
          <w:szCs w:val="28"/>
          <w:vertAlign w:val="subscript"/>
        </w:rPr>
        <w:t>2</w:t>
      </w:r>
      <w:r>
        <w:rPr>
          <w:sz w:val="28"/>
          <w:szCs w:val="28"/>
        </w:rPr>
        <w:t xml:space="preserve"> - сумма прироста доходов предприятия за счет повышения качества услуг;</w:t>
      </w:r>
    </w:p>
    <w:p w:rsidR="009C07E6" w:rsidRDefault="009C07E6">
      <w:pPr>
        <w:spacing w:line="360" w:lineRule="auto"/>
        <w:ind w:firstLine="709"/>
        <w:jc w:val="both"/>
        <w:rPr>
          <w:sz w:val="28"/>
          <w:szCs w:val="28"/>
        </w:rPr>
      </w:pPr>
      <w:r>
        <w:rPr>
          <w:sz w:val="28"/>
          <w:szCs w:val="28"/>
        </w:rPr>
        <w:t>Х</w:t>
      </w:r>
      <w:r>
        <w:rPr>
          <w:sz w:val="28"/>
          <w:szCs w:val="28"/>
          <w:vertAlign w:val="subscript"/>
        </w:rPr>
        <w:t>2</w:t>
      </w:r>
      <w:r>
        <w:rPr>
          <w:sz w:val="28"/>
          <w:szCs w:val="28"/>
        </w:rPr>
        <w:t xml:space="preserve"> - процент ежегодного роста выручки (0,5%);</w:t>
      </w:r>
    </w:p>
    <w:p w:rsidR="009C07E6" w:rsidRDefault="009C07E6">
      <w:pPr>
        <w:spacing w:line="360" w:lineRule="auto"/>
        <w:ind w:firstLine="709"/>
        <w:jc w:val="both"/>
        <w:rPr>
          <w:sz w:val="28"/>
          <w:szCs w:val="28"/>
        </w:rPr>
      </w:pPr>
      <w:r>
        <w:rPr>
          <w:sz w:val="28"/>
          <w:szCs w:val="28"/>
        </w:rPr>
        <w:t>ВР</w:t>
      </w:r>
      <w:r>
        <w:rPr>
          <w:sz w:val="28"/>
          <w:szCs w:val="28"/>
          <w:vertAlign w:val="subscript"/>
        </w:rPr>
        <w:t>2014</w:t>
      </w:r>
      <w:r>
        <w:rPr>
          <w:sz w:val="28"/>
          <w:szCs w:val="28"/>
        </w:rPr>
        <w:t xml:space="preserve"> - значение выручки предприятия в 2015 г. (726 362 тыс. руб., как показано в Приложении 5).</w:t>
      </w:r>
    </w:p>
    <w:p w:rsidR="009C07E6" w:rsidRDefault="009C07E6">
      <w:pPr>
        <w:spacing w:line="360" w:lineRule="auto"/>
        <w:ind w:firstLine="709"/>
        <w:jc w:val="both"/>
        <w:rPr>
          <w:sz w:val="28"/>
          <w:szCs w:val="28"/>
        </w:rPr>
      </w:pPr>
      <w:r>
        <w:rPr>
          <w:sz w:val="28"/>
          <w:szCs w:val="28"/>
        </w:rPr>
        <w:t>Э</w:t>
      </w:r>
      <w:r>
        <w:rPr>
          <w:sz w:val="28"/>
          <w:szCs w:val="28"/>
          <w:vertAlign w:val="subscript"/>
        </w:rPr>
        <w:t>2</w:t>
      </w:r>
      <w:r>
        <w:rPr>
          <w:sz w:val="28"/>
          <w:szCs w:val="28"/>
        </w:rPr>
        <w:t xml:space="preserve"> = 0,000</w:t>
      </w:r>
      <w:r>
        <w:rPr>
          <w:rFonts w:ascii="Times New Roman" w:hAnsi="Times New Roman" w:cs="Times New Roman"/>
          <w:sz w:val="28"/>
          <w:szCs w:val="28"/>
        </w:rPr>
        <w:t xml:space="preserve">5 × </w:t>
      </w:r>
      <w:r>
        <w:rPr>
          <w:sz w:val="28"/>
          <w:szCs w:val="28"/>
        </w:rPr>
        <w:t>725 362 = 3 631,81 тыс. руб.</w:t>
      </w:r>
    </w:p>
    <w:p w:rsidR="009C07E6" w:rsidRDefault="009C07E6">
      <w:pPr>
        <w:spacing w:line="360" w:lineRule="auto"/>
        <w:ind w:firstLine="709"/>
        <w:jc w:val="both"/>
        <w:rPr>
          <w:sz w:val="28"/>
          <w:szCs w:val="28"/>
        </w:rPr>
      </w:pPr>
      <w:r>
        <w:rPr>
          <w:sz w:val="28"/>
          <w:szCs w:val="28"/>
        </w:rPr>
        <w:t>Также по формуле (3.2) рассчитаем величину ежегодного эффекта от повышения выручки за счет повышения конкурентоспособности и увеличения количества клиентов ООО «Изомин»:</w:t>
      </w:r>
    </w:p>
    <w:p w:rsidR="009C07E6" w:rsidRDefault="009C07E6">
      <w:pPr>
        <w:spacing w:line="360" w:lineRule="auto"/>
        <w:ind w:firstLine="709"/>
        <w:jc w:val="both"/>
        <w:rPr>
          <w:sz w:val="28"/>
          <w:szCs w:val="28"/>
        </w:rPr>
      </w:pPr>
      <w:r>
        <w:rPr>
          <w:sz w:val="28"/>
          <w:szCs w:val="28"/>
        </w:rPr>
        <w:t>Э</w:t>
      </w:r>
      <w:r>
        <w:rPr>
          <w:sz w:val="28"/>
          <w:szCs w:val="28"/>
          <w:vertAlign w:val="subscript"/>
        </w:rPr>
        <w:t>3</w:t>
      </w:r>
      <w:r>
        <w:rPr>
          <w:sz w:val="28"/>
          <w:szCs w:val="28"/>
        </w:rPr>
        <w:t xml:space="preserve"> = 0,000</w:t>
      </w:r>
      <w:r>
        <w:rPr>
          <w:rFonts w:ascii="Times New Roman" w:hAnsi="Times New Roman" w:cs="Times New Roman"/>
          <w:sz w:val="28"/>
          <w:szCs w:val="28"/>
        </w:rPr>
        <w:t xml:space="preserve">5 × </w:t>
      </w:r>
      <w:r>
        <w:rPr>
          <w:sz w:val="28"/>
          <w:szCs w:val="28"/>
        </w:rPr>
        <w:t>725 362 = 3 631,81 тыс. руб.</w:t>
      </w:r>
    </w:p>
    <w:p w:rsidR="009C07E6" w:rsidRDefault="009C07E6">
      <w:pPr>
        <w:spacing w:line="360" w:lineRule="auto"/>
        <w:ind w:firstLine="709"/>
        <w:jc w:val="both"/>
        <w:rPr>
          <w:sz w:val="28"/>
          <w:szCs w:val="28"/>
        </w:rPr>
      </w:pPr>
      <w:r>
        <w:rPr>
          <w:sz w:val="28"/>
          <w:szCs w:val="28"/>
        </w:rPr>
        <w:t>Таким образом, совокупный годовой эффект от внедрения предложенных мероприятий составит:</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Э = Э</w:t>
      </w:r>
      <w:r>
        <w:rPr>
          <w:sz w:val="28"/>
          <w:szCs w:val="28"/>
          <w:vertAlign w:val="subscript"/>
        </w:rPr>
        <w:t>1</w:t>
      </w:r>
      <w:r>
        <w:rPr>
          <w:sz w:val="28"/>
          <w:szCs w:val="28"/>
        </w:rPr>
        <w:t xml:space="preserve"> + Э</w:t>
      </w:r>
      <w:r>
        <w:rPr>
          <w:sz w:val="28"/>
          <w:szCs w:val="28"/>
          <w:vertAlign w:val="subscript"/>
        </w:rPr>
        <w:t>2</w:t>
      </w:r>
      <w:r>
        <w:rPr>
          <w:sz w:val="28"/>
          <w:szCs w:val="28"/>
        </w:rPr>
        <w:t xml:space="preserve"> + Э</w:t>
      </w:r>
      <w:r>
        <w:rPr>
          <w:sz w:val="28"/>
          <w:szCs w:val="28"/>
          <w:vertAlign w:val="subscript"/>
        </w:rPr>
        <w:t xml:space="preserve">3 </w:t>
      </w:r>
      <w:r>
        <w:rPr>
          <w:sz w:val="28"/>
          <w:szCs w:val="28"/>
        </w:rPr>
        <w:t xml:space="preserve">-З, </w:t>
      </w:r>
      <w:r>
        <w:rPr>
          <w:sz w:val="28"/>
          <w:szCs w:val="28"/>
        </w:rPr>
        <w:tab/>
      </w:r>
      <w:r>
        <w:rPr>
          <w:sz w:val="28"/>
          <w:szCs w:val="28"/>
        </w:rPr>
        <w:tab/>
      </w:r>
      <w:r>
        <w:rPr>
          <w:sz w:val="28"/>
          <w:szCs w:val="28"/>
        </w:rPr>
        <w:tab/>
      </w:r>
      <w:r>
        <w:rPr>
          <w:sz w:val="28"/>
          <w:szCs w:val="28"/>
        </w:rPr>
        <w:tab/>
      </w:r>
      <w:r>
        <w:rPr>
          <w:sz w:val="28"/>
          <w:szCs w:val="28"/>
        </w:rPr>
        <w:tab/>
        <w:t xml:space="preserve"> (3.3)</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lastRenderedPageBreak/>
        <w:t>Э = 649,22 + 3 631,81 + 3 631,81 - 4907,61 = 3005,23 тыс. руб.</w:t>
      </w:r>
    </w:p>
    <w:p w:rsidR="009C07E6" w:rsidRDefault="009C07E6">
      <w:pPr>
        <w:spacing w:line="360" w:lineRule="auto"/>
        <w:ind w:firstLine="709"/>
        <w:jc w:val="both"/>
        <w:rPr>
          <w:color w:val="000000"/>
          <w:sz w:val="28"/>
          <w:szCs w:val="28"/>
          <w:lang w:val="uk-UA"/>
        </w:rPr>
      </w:pPr>
      <w:r>
        <w:rPr>
          <w:sz w:val="28"/>
          <w:szCs w:val="28"/>
        </w:rPr>
        <w:t>В целом, можно сделать вывод о том, что предложенные в п. 3.1-3.2 мероприятия по внедрению новых методов управления и контроля качества продукции ООО «Изомин» с целью реализации стратегии повышения качества являются целесообразными с экономической точки зрения, поскольку позволяют добиться положительного синергетического эффекта (3005,23 тыс. руб. в год), вызванного как снижением управленческих расходов компании за счет сокращения необязательных издержек, так и ростом выручки за счет повышения качества теплоизоляционных материалов, а также за счет повышения конкурентоспособности в соответствии с повышением клиентской базы за счет роста качества производимой продукции.</w:t>
      </w:r>
    </w:p>
    <w:p w:rsidR="009C07E6" w:rsidRDefault="009C07E6">
      <w:pPr>
        <w:pStyle w:val="1"/>
        <w:keepNext/>
        <w:keepLines/>
        <w:spacing w:line="360" w:lineRule="auto"/>
        <w:ind w:firstLine="709"/>
        <w:jc w:val="both"/>
        <w:rPr>
          <w:caps/>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Заключение</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Современные концепции в сфере управления качеством обусловлены потребностями в новых методах хозяйствования и адаптации предприятий к внешней среде в условиях растущей конкуренции. Для успешного функционирования компаний на рынке необходимо обеспечивать постоянное развитие, совершенствование систем управления качеством, быстрое и точное реагирование на изменение спроса и предпочтений потребителей, соответствие производства требованиям экологичности, безопасности, а также укрепление взаимосвязей снаружи и внутри производственной системы.</w:t>
      </w:r>
    </w:p>
    <w:p w:rsidR="009C07E6" w:rsidRDefault="009C07E6">
      <w:pPr>
        <w:spacing w:line="360" w:lineRule="auto"/>
        <w:ind w:firstLine="709"/>
        <w:jc w:val="both"/>
        <w:rPr>
          <w:sz w:val="28"/>
          <w:szCs w:val="28"/>
        </w:rPr>
      </w:pPr>
      <w:r>
        <w:rPr>
          <w:sz w:val="28"/>
          <w:szCs w:val="28"/>
        </w:rPr>
        <w:t>В дипломной работе проведен анализ эффективности действующей системы контроля качества продукции на примере ООО «Изомин». У данного предприятия основные экономические показатели имеют тенденцию к росту. Об этом свидетельствуют в частности такие показатели как то, что выручка в 2015 году стала выше по сравнению с 2014 на 2%. В то же время себестоимость продукции снизилась - на 4,87%. Благодаря тому, что темп роста выручки от продаж опережает темп роста себестоимости продукции, а также благодаря тому, что понизился уровень затрат из расчета на 1 рубль реализованной продукции (с 72 копеек на рубль до 68 копеек на рубль, т.е. на 6,74%), прибыль предприятия до уплаты налогов продемонстрировала в 2015 году значительный рост: с 196 186 тыс. руб. до 235 601 тыс. руб., то есть увеличилась в течение анализируемого периода на 20,09%.</w:t>
      </w:r>
    </w:p>
    <w:p w:rsidR="009C07E6" w:rsidRDefault="009C07E6">
      <w:pPr>
        <w:spacing w:line="360" w:lineRule="auto"/>
        <w:ind w:firstLine="709"/>
        <w:jc w:val="both"/>
        <w:rPr>
          <w:sz w:val="28"/>
          <w:szCs w:val="28"/>
        </w:rPr>
      </w:pPr>
      <w:r>
        <w:rPr>
          <w:sz w:val="28"/>
          <w:szCs w:val="28"/>
        </w:rPr>
        <w:t xml:space="preserve">Продукция завода Изомин безопасна, что подтверждается Санитарно-эпидемиологическими заключениями, согласно которым базальтовый утеплитель Изомин может применятся снаружи и внутри помещений как жилых и общественных (включая детские сады, медицинские учреждения и школы), так и промышленных зданий (включая пищевую </w:t>
      </w:r>
      <w:r>
        <w:rPr>
          <w:sz w:val="28"/>
          <w:szCs w:val="28"/>
        </w:rPr>
        <w:lastRenderedPageBreak/>
        <w:t>промышленность). Продукция завода Изомин имеет Сертификат Пожарной безопасности. Все заявленные характеристики подтверждаются Сертификатом Соответствия. Кроме того, на продукцию Изомин имеются Техническое Свидетельство Росстроя РФ, а также Разрешение на применение в программе капитального ремонта жилищного фонда г. Москвы.</w:t>
      </w:r>
    </w:p>
    <w:p w:rsidR="009C07E6" w:rsidRDefault="009C07E6">
      <w:pPr>
        <w:spacing w:line="360" w:lineRule="auto"/>
        <w:ind w:firstLine="709"/>
        <w:jc w:val="both"/>
        <w:rPr>
          <w:sz w:val="28"/>
          <w:szCs w:val="28"/>
        </w:rPr>
      </w:pPr>
      <w:r>
        <w:rPr>
          <w:sz w:val="28"/>
          <w:szCs w:val="28"/>
        </w:rPr>
        <w:t>Среднегодовая численность работников увеличилась на 4 человека, что также свидетельствует о том, что экономическое состояние предприятия улучшилось в 2015 г. по сравнению с 2014 г. Также при этом стоит отметить рост производительности труда (выручки из расчёта на 1 работника) на 0,5%, что является положительным сигналом.</w:t>
      </w:r>
    </w:p>
    <w:p w:rsidR="009C07E6" w:rsidRDefault="009C07E6">
      <w:pPr>
        <w:spacing w:line="360" w:lineRule="auto"/>
        <w:ind w:firstLine="709"/>
        <w:jc w:val="both"/>
        <w:rPr>
          <w:sz w:val="28"/>
          <w:szCs w:val="28"/>
        </w:rPr>
      </w:pPr>
      <w:r>
        <w:rPr>
          <w:sz w:val="28"/>
          <w:szCs w:val="28"/>
        </w:rPr>
        <w:t>Как показал проведенный анализ, эффективность механизма управления работой ООО «Изомин» в сфере использования основных фондов и материальных ресурсов на протяжении анализируемого периода (2013-2015 гг.) возросла, однако необходимо отметить снижение эффективности использования кадрового потенциала, что является негативным фактором. Отчасти это можно объяснить увеличением численности персонала предприятия. Кроме того, материальные затраты в отчетном году возросли на 5,45%, при росте объема реализации всего на 2%, что может свидетельствовать о снижении эффективности действующей системы контроля качества. Таким образом, необходимо повысить показатели производительности труда производственного персонала, а также усовершенствовать систему контроля качества работы.</w:t>
      </w:r>
    </w:p>
    <w:p w:rsidR="009C07E6" w:rsidRDefault="009C07E6">
      <w:pPr>
        <w:spacing w:line="360" w:lineRule="auto"/>
        <w:ind w:firstLine="709"/>
        <w:jc w:val="both"/>
        <w:rPr>
          <w:sz w:val="28"/>
          <w:szCs w:val="28"/>
        </w:rPr>
      </w:pPr>
      <w:r>
        <w:rPr>
          <w:sz w:val="28"/>
          <w:szCs w:val="28"/>
        </w:rPr>
        <w:t xml:space="preserve">Главными задачами в области обеспечения качества для производственного предприятия ООО «Изомин» являются: формирование на основе требований клиентов тактики по обеспечению качества продукции; подтверждение действия сертификатов соответствия по системам качества путем непрерывного улучшения и усовершенствования продукции; обеспечение точности измерений, повышение уровня метрологического обеспечения; </w:t>
      </w:r>
      <w:r>
        <w:rPr>
          <w:sz w:val="28"/>
          <w:szCs w:val="28"/>
        </w:rPr>
        <w:lastRenderedPageBreak/>
        <w:t>создание и внедрение современных методов измерения и внедрения в производство современных средств измерительной техники, что позволит повысить эффективность производства и технического уровня продукции; оценка функционирования и результативности систем менеджмента качества, управления процессами в подразделениях и на предприятии в целом и проведение корректирующих действий в соответствии с требованиями международного стандарта ISO 9001-2000.</w:t>
      </w:r>
    </w:p>
    <w:p w:rsidR="009C07E6" w:rsidRDefault="009C07E6">
      <w:pPr>
        <w:spacing w:line="360" w:lineRule="auto"/>
        <w:ind w:firstLine="709"/>
        <w:jc w:val="both"/>
        <w:rPr>
          <w:sz w:val="28"/>
          <w:szCs w:val="28"/>
        </w:rPr>
      </w:pPr>
      <w:r>
        <w:rPr>
          <w:sz w:val="28"/>
          <w:szCs w:val="28"/>
        </w:rPr>
        <w:t>В рамках стратегии управления качеством продукции на ООО «Изомин» целесообразно применить такие меры по совершенствованию стратегического управления качеством продукции:</w:t>
      </w:r>
    </w:p>
    <w:p w:rsidR="009C07E6" w:rsidRDefault="009C07E6">
      <w:pPr>
        <w:spacing w:line="360" w:lineRule="auto"/>
        <w:ind w:firstLine="709"/>
        <w:jc w:val="both"/>
        <w:rPr>
          <w:sz w:val="28"/>
          <w:szCs w:val="28"/>
        </w:rPr>
      </w:pPr>
      <w:r>
        <w:rPr>
          <w:sz w:val="28"/>
          <w:szCs w:val="28"/>
        </w:rPr>
        <w:t>. Повышение уровня материально-технической базы производства. Для улучшения влияния данного фактора необходимо внедрить на рассматриваемом предприятии меры, которые будут направлены на повышение уровня использования материально-технической базы производства, в частности: ввести систему ежемесячных профилактических осмотров оборудования с целью выявления неисправностей и своевременного их устранения; ввести практику еженедельного контроля за состоянием производственного оборудования; усилить внимание к систематическому смазыванию и наладке оборудования; систематически проводить качественный ремонт оборудования для восстановления утраченных вследствие физического износа характеристик;проводить ежегодное обновление 10-12% морально устаревшего оборудования для повышения прогрессивности материально-технической базы, как это принято в международной практике.</w:t>
      </w:r>
    </w:p>
    <w:p w:rsidR="009C07E6" w:rsidRDefault="009C07E6">
      <w:pPr>
        <w:spacing w:line="360" w:lineRule="auto"/>
        <w:ind w:firstLine="709"/>
        <w:jc w:val="both"/>
        <w:rPr>
          <w:sz w:val="28"/>
          <w:szCs w:val="28"/>
        </w:rPr>
      </w:pPr>
      <w:r>
        <w:rPr>
          <w:sz w:val="28"/>
          <w:szCs w:val="28"/>
        </w:rPr>
        <w:t>. Применять квалификационный анализ причин брака.</w:t>
      </w:r>
    </w:p>
    <w:p w:rsidR="009C07E6" w:rsidRDefault="009C07E6">
      <w:pPr>
        <w:spacing w:line="360" w:lineRule="auto"/>
        <w:ind w:firstLine="709"/>
        <w:jc w:val="both"/>
        <w:rPr>
          <w:sz w:val="28"/>
          <w:szCs w:val="28"/>
        </w:rPr>
      </w:pPr>
      <w:r>
        <w:rPr>
          <w:sz w:val="28"/>
          <w:szCs w:val="28"/>
        </w:rPr>
        <w:t xml:space="preserve">. Повышение качества сырья. Целесообразно предложить использование методики комплексной оценки поставщиков сырья, которая охватывает следующие важные элементы: уровень системы качества поставщика: </w:t>
      </w:r>
      <w:r>
        <w:rPr>
          <w:sz w:val="28"/>
          <w:szCs w:val="28"/>
        </w:rPr>
        <w:lastRenderedPageBreak/>
        <w:t>соответствие требованиям надлежащей производственной практики или требованиям стандарта ISO 9001; уровень качества закупаемой продукции: качество продукции согласно установленной спецификации, стабильность установленного уровня качества при входном контроле, качество продукции в технологическом процессе; уровень организации поставок: соблюдение графика поставок, ритмичность поставок, удобство доставки, соблюдение установленных требований при транспортировке; степень лояльности поставщика: полнота реакции на претензии, надлежащее возмещение потерь от брака; перспективность поставщика: готовность выполнения установленных потребителем дополнительных требований по качеству, постоянное повышение уровня подготовки и обучения персонала.</w:t>
      </w:r>
    </w:p>
    <w:p w:rsidR="009C07E6" w:rsidRDefault="009C07E6">
      <w:pPr>
        <w:spacing w:line="360" w:lineRule="auto"/>
        <w:ind w:firstLine="709"/>
        <w:jc w:val="both"/>
        <w:rPr>
          <w:sz w:val="28"/>
          <w:szCs w:val="28"/>
        </w:rPr>
      </w:pPr>
      <w:r>
        <w:rPr>
          <w:sz w:val="28"/>
          <w:szCs w:val="28"/>
        </w:rPr>
        <w:t>. Совершенствование организации производства и труда. Необходим ввести жесткую ответственность контролеров при обнаружении брака на подконтрольном месте, что позволит обеспечить более ответственное отношение к выполнению своих обязанностей и повысить эффективность мер, направленных на повышение функционирования системы управления качеством.</w:t>
      </w:r>
    </w:p>
    <w:p w:rsidR="009C07E6" w:rsidRDefault="009C07E6">
      <w:pPr>
        <w:spacing w:line="360" w:lineRule="auto"/>
        <w:ind w:firstLine="709"/>
        <w:jc w:val="both"/>
        <w:rPr>
          <w:sz w:val="28"/>
          <w:szCs w:val="28"/>
        </w:rPr>
      </w:pPr>
      <w:r>
        <w:rPr>
          <w:sz w:val="28"/>
          <w:szCs w:val="28"/>
        </w:rPr>
        <w:t>. Повышение квалификации кадров и качества труда работников. Основная цель проведения обучения работников - повышение качества работы, снижение текучести кадров, повышение эффективности использования рабочего времени, точности работы, обеспечения проявления творческой инициативы, повышения гибкости системы управления качеством продукции.</w:t>
      </w:r>
    </w:p>
    <w:p w:rsidR="009C07E6" w:rsidRDefault="009C07E6">
      <w:pPr>
        <w:spacing w:line="360" w:lineRule="auto"/>
        <w:ind w:firstLine="709"/>
        <w:jc w:val="both"/>
        <w:rPr>
          <w:sz w:val="28"/>
          <w:szCs w:val="28"/>
        </w:rPr>
      </w:pPr>
      <w:r>
        <w:rPr>
          <w:sz w:val="28"/>
          <w:szCs w:val="28"/>
        </w:rPr>
        <w:t>. Совершенствование маркетинговой политики предприятия. При разработке новых видов теплозвукоизоляционных материалов предприятие ориентируется на потребительский спрос, учитываются пожелания потребителей продукции, что подразумевает принцип ориентации на потребителей и соответствие требованиям рынка.</w:t>
      </w:r>
    </w:p>
    <w:p w:rsidR="009C07E6" w:rsidRDefault="009C07E6">
      <w:pPr>
        <w:spacing w:line="360" w:lineRule="auto"/>
        <w:ind w:firstLine="709"/>
        <w:jc w:val="both"/>
        <w:rPr>
          <w:sz w:val="28"/>
          <w:szCs w:val="28"/>
        </w:rPr>
      </w:pPr>
      <w:r>
        <w:rPr>
          <w:sz w:val="28"/>
          <w:szCs w:val="28"/>
        </w:rPr>
        <w:lastRenderedPageBreak/>
        <w:t>Обязательными мероприятиями по внедрению системы проектного управления в сфере контроля качества продукции ООО «Изомин» являются: инвентаризация всех производственных проектов, разрабатываемых и уже реализованных; формирование реестра и портфеля производственных проектов; классификация производственных проектов; определение моделей жизненных циклов для различных категорий продукции и производственных проектов; определение и описание процессов и технологий контроля качества; пересмотр существующего распределения функций и полномочий между руководителями для обеспечения эффективного контроля качества; формирование виртуального проектного офиса (ПрОф) как центрального координирующего проектного подразделения; определение структуры и состава нормативной базы компании по управлению проектами в сфере контроля качества продукции; разработка нормативных, методических документов и шаблонов рабочих документов, классификаторов и справочников, необходимых для управления проектами в сфере контроля качества продукции; создание шаблонов рабочих документов по управлению товарными портфелями, программами и производственными проектами (паспорт проекта, план проекта и т.п.); создание шаблонов отчетных документов и форм.</w:t>
      </w:r>
    </w:p>
    <w:p w:rsidR="009C07E6" w:rsidRDefault="009C07E6">
      <w:pPr>
        <w:spacing w:line="360" w:lineRule="auto"/>
        <w:ind w:firstLine="709"/>
        <w:jc w:val="both"/>
        <w:rPr>
          <w:sz w:val="28"/>
          <w:szCs w:val="28"/>
        </w:rPr>
      </w:pPr>
      <w:r>
        <w:rPr>
          <w:sz w:val="28"/>
          <w:szCs w:val="28"/>
        </w:rPr>
        <w:t>Рекомендованные мероприятия по внедрению новых методов управления и контроля качества продукции ООО «Изомин» с целью реализации стратегии повышения качества являются целесообразными с экономической точки зрения, поскольку позволяют добиться положительного синергетического эффекта (3005,23 тыс. руб. в год), вызванного как снижением управленческих расходов компании за счет сокращения необязательных издержек, так и ростом выручки за счет повышения качества теплоизоляционных материалов, а также за счет повышения конкурентоспособности в соответствии с повышением клиентской базы за счет роста качества производимой продукции.</w:t>
      </w:r>
    </w:p>
    <w:p w:rsidR="009C07E6" w:rsidRDefault="009C07E6">
      <w:pPr>
        <w:spacing w:line="360" w:lineRule="auto"/>
        <w:ind w:firstLine="709"/>
        <w:jc w:val="both"/>
        <w:rPr>
          <w:color w:val="000000"/>
          <w:sz w:val="28"/>
          <w:szCs w:val="28"/>
        </w:rPr>
      </w:pPr>
      <w:r>
        <w:rPr>
          <w:sz w:val="28"/>
          <w:szCs w:val="28"/>
        </w:rPr>
        <w:lastRenderedPageBreak/>
        <w:t>Значительная часть ключевых целевых показателей эффективности стратегии повышения качества продукции ООО «Изомин» будет полностью либо частично достигнута в результате внедрения рекомендованных мероприятий по внедрению новых методов управления и контроля качества. Соответственно, можно сделать общий вывод о достаточно высокой прогнозируемой результативности и эффективности внедрения рекомендованных мероприятий в рамках выбранной для ООО «Изомин» стратегии развития.</w:t>
      </w:r>
    </w:p>
    <w:p w:rsidR="009C07E6" w:rsidRDefault="009C07E6">
      <w:pPr>
        <w:pStyle w:val="1"/>
        <w:keepNext/>
        <w:keepLines/>
        <w:spacing w:line="360" w:lineRule="auto"/>
        <w:ind w:firstLine="709"/>
        <w:jc w:val="both"/>
        <w:rPr>
          <w:caps/>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Список использованных источников и литературы</w:t>
      </w:r>
    </w:p>
    <w:p w:rsidR="009C07E6" w:rsidRDefault="009C07E6">
      <w:pPr>
        <w:spacing w:line="360" w:lineRule="auto"/>
        <w:ind w:firstLine="709"/>
        <w:jc w:val="both"/>
        <w:rPr>
          <w:sz w:val="28"/>
          <w:szCs w:val="28"/>
        </w:rPr>
      </w:pPr>
    </w:p>
    <w:p w:rsidR="009C07E6" w:rsidRDefault="009C07E6">
      <w:pPr>
        <w:tabs>
          <w:tab w:val="left" w:pos="993"/>
        </w:tabs>
        <w:spacing w:line="360" w:lineRule="auto"/>
        <w:rPr>
          <w:sz w:val="28"/>
          <w:szCs w:val="28"/>
        </w:rPr>
      </w:pPr>
      <w:r>
        <w:rPr>
          <w:sz w:val="28"/>
          <w:szCs w:val="28"/>
        </w:rPr>
        <w:t>1.</w:t>
      </w:r>
      <w:r>
        <w:rPr>
          <w:sz w:val="28"/>
          <w:szCs w:val="28"/>
        </w:rPr>
        <w:tab/>
        <w:t>Агарков А.П. Управление качеством: Учебник для бакалавров /. А. П. Агарков. - М.: Издательско-торговая корпорация. «Дашков и К°», 2014. - 208с.</w:t>
      </w:r>
    </w:p>
    <w:p w:rsidR="009C07E6" w:rsidRDefault="009C07E6">
      <w:pPr>
        <w:tabs>
          <w:tab w:val="left" w:pos="1134"/>
        </w:tabs>
        <w:spacing w:line="360" w:lineRule="auto"/>
        <w:rPr>
          <w:sz w:val="28"/>
          <w:szCs w:val="28"/>
        </w:rPr>
      </w:pPr>
      <w:r>
        <w:rPr>
          <w:sz w:val="28"/>
          <w:szCs w:val="28"/>
        </w:rPr>
        <w:t>2.</w:t>
      </w:r>
      <w:r>
        <w:rPr>
          <w:sz w:val="28"/>
          <w:szCs w:val="28"/>
        </w:rPr>
        <w:tab/>
        <w:t>Алферов П. Эффект от внедрения проектного управления. Исследования и выводы. [Электронный источник] - Режим доступа: http://www.slideshare.net/Infor-media/alferov - Дата обращения: 18.03.2016.</w:t>
      </w:r>
    </w:p>
    <w:p w:rsidR="009C07E6" w:rsidRDefault="009C07E6">
      <w:pPr>
        <w:spacing w:line="360" w:lineRule="auto"/>
        <w:rPr>
          <w:sz w:val="28"/>
          <w:szCs w:val="28"/>
        </w:rPr>
      </w:pPr>
      <w:r>
        <w:rPr>
          <w:sz w:val="28"/>
          <w:szCs w:val="28"/>
        </w:rPr>
        <w:t>3.</w:t>
      </w:r>
      <w:r>
        <w:rPr>
          <w:sz w:val="28"/>
          <w:szCs w:val="28"/>
        </w:rPr>
        <w:tab/>
        <w:t>Багаутдинова Н.К. Формирование системы менеджмента качества / Н.К. Багаутдинова // Проблемы теории и практики управления. - 2012. -17</w:t>
      </w:r>
      <w:r>
        <w:rPr>
          <w:sz w:val="28"/>
          <w:szCs w:val="28"/>
          <w:lang w:val="en-US"/>
        </w:rPr>
        <w:t>c</w:t>
      </w:r>
      <w:r>
        <w:rPr>
          <w:sz w:val="28"/>
          <w:szCs w:val="28"/>
        </w:rPr>
        <w:t>.</w:t>
      </w:r>
    </w:p>
    <w:p w:rsidR="009C07E6" w:rsidRDefault="009C07E6">
      <w:pPr>
        <w:spacing w:line="360" w:lineRule="auto"/>
        <w:rPr>
          <w:sz w:val="28"/>
          <w:szCs w:val="28"/>
        </w:rPr>
      </w:pPr>
      <w:r>
        <w:rPr>
          <w:sz w:val="28"/>
          <w:szCs w:val="28"/>
        </w:rPr>
        <w:t>.</w:t>
      </w:r>
      <w:r>
        <w:rPr>
          <w:sz w:val="28"/>
          <w:szCs w:val="28"/>
        </w:rPr>
        <w:tab/>
        <w:t>Воропаев В. Управление проектами - неиспользованный ресурс в экономике России // E-xecutive [Электронный источник] - Режим доступа: http://old.e-xecutive.ru/print/publications/aspects/project/article_1612/ - Дата обращения: 20.03.2016.</w:t>
      </w:r>
    </w:p>
    <w:p w:rsidR="009C07E6" w:rsidRDefault="009C07E6">
      <w:pPr>
        <w:spacing w:line="360" w:lineRule="auto"/>
        <w:rPr>
          <w:sz w:val="28"/>
          <w:szCs w:val="28"/>
        </w:rPr>
      </w:pPr>
      <w:r>
        <w:rPr>
          <w:sz w:val="28"/>
          <w:szCs w:val="28"/>
        </w:rPr>
        <w:t>.</w:t>
      </w:r>
      <w:r>
        <w:rPr>
          <w:sz w:val="28"/>
          <w:szCs w:val="28"/>
        </w:rPr>
        <w:tab/>
        <w:t>Всемирная конференция по качеству и улучшениям // [Электронный ресурс]. - Режим доступа: http://www.benchmarkingclub.ru/acq2010.htm - Дата обращения: 20.03.2016.</w:t>
      </w:r>
    </w:p>
    <w:p w:rsidR="009C07E6" w:rsidRDefault="009C07E6">
      <w:pPr>
        <w:spacing w:line="360" w:lineRule="auto"/>
        <w:rPr>
          <w:sz w:val="28"/>
          <w:szCs w:val="28"/>
        </w:rPr>
      </w:pPr>
      <w:r>
        <w:rPr>
          <w:sz w:val="28"/>
          <w:szCs w:val="28"/>
        </w:rPr>
        <w:t>.</w:t>
      </w:r>
      <w:r>
        <w:rPr>
          <w:sz w:val="28"/>
          <w:szCs w:val="28"/>
        </w:rPr>
        <w:tab/>
        <w:t>Галичев А.В. Основы управления качеством продукции / А.В.Галичев. - М.: РИА «Стандарты и качество», 2012. - 436 с.</w:t>
      </w:r>
    </w:p>
    <w:p w:rsidR="009C07E6" w:rsidRDefault="009C07E6">
      <w:pPr>
        <w:spacing w:line="360" w:lineRule="auto"/>
        <w:rPr>
          <w:sz w:val="28"/>
          <w:szCs w:val="28"/>
        </w:rPr>
      </w:pPr>
      <w:r>
        <w:rPr>
          <w:sz w:val="28"/>
          <w:szCs w:val="28"/>
        </w:rPr>
        <w:t>.</w:t>
      </w:r>
      <w:r>
        <w:rPr>
          <w:sz w:val="28"/>
          <w:szCs w:val="28"/>
        </w:rPr>
        <w:tab/>
        <w:t>Гиссин В.И. Управление качеством продукции: Учеб. пособие. - Ростов н/Д: Феникс, 2013. - 254 с.</w:t>
      </w:r>
    </w:p>
    <w:p w:rsidR="009C07E6" w:rsidRDefault="009C07E6">
      <w:pPr>
        <w:spacing w:line="360" w:lineRule="auto"/>
        <w:rPr>
          <w:sz w:val="28"/>
          <w:szCs w:val="28"/>
        </w:rPr>
      </w:pPr>
      <w:r>
        <w:rPr>
          <w:sz w:val="28"/>
          <w:szCs w:val="28"/>
        </w:rPr>
        <w:t>.</w:t>
      </w:r>
      <w:r>
        <w:rPr>
          <w:sz w:val="28"/>
          <w:szCs w:val="28"/>
        </w:rPr>
        <w:tab/>
        <w:t>Гражданский кодекс РФ (ГК РФ) N 51-ФЗ от 30 ноября 1994 года (в ред. от 31.01.2016 N 7-ФЗ) // Консультант Плюс [Электронный ресурс] - Режим доступа: https://www.consultant.ru/document/cons_doc_LAW_5142/ - Дата обращения: 20.03.2016.</w:t>
      </w:r>
    </w:p>
    <w:p w:rsidR="009C07E6" w:rsidRDefault="009C07E6">
      <w:pPr>
        <w:spacing w:line="360" w:lineRule="auto"/>
        <w:rPr>
          <w:sz w:val="28"/>
          <w:szCs w:val="28"/>
        </w:rPr>
      </w:pPr>
      <w:r>
        <w:rPr>
          <w:color w:val="000000"/>
          <w:sz w:val="28"/>
          <w:szCs w:val="28"/>
        </w:rPr>
        <w:t>9.</w:t>
      </w:r>
      <w:r>
        <w:rPr>
          <w:color w:val="000000"/>
          <w:sz w:val="28"/>
          <w:szCs w:val="28"/>
        </w:rPr>
        <w:tab/>
        <w:t xml:space="preserve">Деминг Э. Выход из кризиса. Новая парадигма управления людьми, системами и процессами = Out of the Crisis. - </w:t>
      </w:r>
      <w:r>
        <w:rPr>
          <w:sz w:val="28"/>
          <w:szCs w:val="28"/>
        </w:rPr>
        <w:t>М.: «Альпина Паблишер»</w:t>
      </w:r>
      <w:r>
        <w:rPr>
          <w:color w:val="000000"/>
          <w:sz w:val="28"/>
          <w:szCs w:val="28"/>
        </w:rPr>
        <w:t>, 2012. - 400 с.</w:t>
      </w:r>
    </w:p>
    <w:p w:rsidR="009C07E6" w:rsidRDefault="009C07E6">
      <w:pPr>
        <w:spacing w:line="360" w:lineRule="auto"/>
        <w:rPr>
          <w:color w:val="000000"/>
          <w:sz w:val="28"/>
          <w:szCs w:val="28"/>
          <w:lang w:val="en-US"/>
        </w:rPr>
      </w:pPr>
      <w:r w:rsidRPr="00BF61E0">
        <w:rPr>
          <w:color w:val="000000"/>
          <w:sz w:val="28"/>
          <w:szCs w:val="28"/>
          <w:lang w:val="en-US"/>
        </w:rPr>
        <w:lastRenderedPageBreak/>
        <w:t>10.</w:t>
      </w:r>
      <w:r w:rsidRPr="00BF61E0">
        <w:rPr>
          <w:color w:val="000000"/>
          <w:sz w:val="28"/>
          <w:szCs w:val="28"/>
          <w:lang w:val="en-US"/>
        </w:rPr>
        <w:tab/>
      </w:r>
      <w:r>
        <w:rPr>
          <w:color w:val="000000"/>
          <w:sz w:val="28"/>
          <w:szCs w:val="28"/>
        </w:rPr>
        <w:t>Деминг</w:t>
      </w:r>
      <w:r>
        <w:rPr>
          <w:color w:val="000000"/>
          <w:sz w:val="28"/>
          <w:szCs w:val="28"/>
          <w:lang w:val="en-US"/>
        </w:rPr>
        <w:t xml:space="preserve"> </w:t>
      </w:r>
      <w:r>
        <w:rPr>
          <w:color w:val="000000"/>
          <w:sz w:val="28"/>
          <w:szCs w:val="28"/>
        </w:rPr>
        <w:t>Э</w:t>
      </w:r>
      <w:r>
        <w:rPr>
          <w:color w:val="000000"/>
          <w:sz w:val="28"/>
          <w:szCs w:val="28"/>
          <w:lang w:val="en-US"/>
        </w:rPr>
        <w:t xml:space="preserve">. </w:t>
      </w:r>
      <w:r>
        <w:rPr>
          <w:color w:val="000000"/>
          <w:sz w:val="28"/>
          <w:szCs w:val="28"/>
        </w:rPr>
        <w:t>Новая</w:t>
      </w:r>
      <w:r>
        <w:rPr>
          <w:color w:val="000000"/>
          <w:sz w:val="28"/>
          <w:szCs w:val="28"/>
          <w:lang w:val="en-US"/>
        </w:rPr>
        <w:t xml:space="preserve"> </w:t>
      </w:r>
      <w:r>
        <w:rPr>
          <w:color w:val="000000"/>
          <w:sz w:val="28"/>
          <w:szCs w:val="28"/>
        </w:rPr>
        <w:t>экономика</w:t>
      </w:r>
      <w:r>
        <w:rPr>
          <w:color w:val="000000"/>
          <w:sz w:val="28"/>
          <w:szCs w:val="28"/>
          <w:lang w:val="en-US"/>
        </w:rPr>
        <w:t xml:space="preserve"> = The New Economics for Industry, Government, Education. - </w:t>
      </w:r>
      <w:r>
        <w:rPr>
          <w:sz w:val="28"/>
          <w:szCs w:val="28"/>
        </w:rPr>
        <w:t>М</w:t>
      </w:r>
      <w:r>
        <w:rPr>
          <w:sz w:val="28"/>
          <w:szCs w:val="28"/>
          <w:lang w:val="en-US"/>
        </w:rPr>
        <w:t>.: «</w:t>
      </w:r>
      <w:r>
        <w:rPr>
          <w:sz w:val="28"/>
          <w:szCs w:val="28"/>
        </w:rPr>
        <w:t>Эксмо</w:t>
      </w:r>
      <w:r>
        <w:rPr>
          <w:color w:val="000000"/>
          <w:sz w:val="28"/>
          <w:szCs w:val="28"/>
          <w:lang w:val="en-US"/>
        </w:rPr>
        <w:t xml:space="preserve">», 2012. - 208 </w:t>
      </w:r>
      <w:r>
        <w:rPr>
          <w:color w:val="000000"/>
          <w:sz w:val="28"/>
          <w:szCs w:val="28"/>
        </w:rPr>
        <w:t>с</w:t>
      </w:r>
      <w:r>
        <w:rPr>
          <w:color w:val="000000"/>
          <w:sz w:val="28"/>
          <w:szCs w:val="28"/>
          <w:lang w:val="en-US"/>
        </w:rPr>
        <w:t>.</w:t>
      </w:r>
    </w:p>
    <w:p w:rsidR="009C07E6" w:rsidRDefault="009C07E6">
      <w:pPr>
        <w:spacing w:line="360" w:lineRule="auto"/>
        <w:rPr>
          <w:sz w:val="28"/>
          <w:szCs w:val="28"/>
        </w:rPr>
      </w:pPr>
      <w:r>
        <w:rPr>
          <w:sz w:val="28"/>
          <w:szCs w:val="28"/>
        </w:rPr>
        <w:t>11.</w:t>
      </w:r>
      <w:r>
        <w:rPr>
          <w:sz w:val="28"/>
          <w:szCs w:val="28"/>
        </w:rPr>
        <w:tab/>
        <w:t>Долан Дж. Экономикс: англо-русский словарь-справочник; пер. с англ. / Э. Дж. Долан, Б. И. Доминенко. - М.: Лазурь, 20</w:t>
      </w:r>
      <w:r w:rsidRPr="00BF61E0">
        <w:rPr>
          <w:sz w:val="28"/>
          <w:szCs w:val="28"/>
        </w:rPr>
        <w:t>12</w:t>
      </w:r>
      <w:r>
        <w:rPr>
          <w:sz w:val="28"/>
          <w:szCs w:val="28"/>
        </w:rPr>
        <w:t>. - 544 с.</w:t>
      </w:r>
    </w:p>
    <w:p w:rsidR="009C07E6" w:rsidRDefault="009C07E6">
      <w:pPr>
        <w:spacing w:line="360" w:lineRule="auto"/>
        <w:rPr>
          <w:sz w:val="28"/>
          <w:szCs w:val="28"/>
        </w:rPr>
      </w:pPr>
      <w:r>
        <w:rPr>
          <w:sz w:val="28"/>
          <w:szCs w:val="28"/>
        </w:rPr>
        <w:t>.</w:t>
      </w:r>
      <w:r>
        <w:rPr>
          <w:sz w:val="28"/>
          <w:szCs w:val="28"/>
        </w:rPr>
        <w:tab/>
        <w:t>Друкер П. Эффективный руководитель / П. Друкер: пер. с англ. - М.: Манн, Иванов и Фербер, 2014. - 240 с.</w:t>
      </w:r>
    </w:p>
    <w:p w:rsidR="009C07E6" w:rsidRDefault="009C07E6">
      <w:pPr>
        <w:spacing w:line="360" w:lineRule="auto"/>
        <w:rPr>
          <w:sz w:val="28"/>
          <w:szCs w:val="28"/>
        </w:rPr>
      </w:pPr>
      <w:r>
        <w:rPr>
          <w:sz w:val="28"/>
          <w:szCs w:val="28"/>
        </w:rPr>
        <w:t>.</w:t>
      </w:r>
      <w:r>
        <w:rPr>
          <w:sz w:val="28"/>
          <w:szCs w:val="28"/>
        </w:rPr>
        <w:tab/>
        <w:t>Ершов А.К. Управление качеством. Учебное пособие. - М.: Университетская книга, 2015-2016. - 284 с.</w:t>
      </w:r>
    </w:p>
    <w:p w:rsidR="009C07E6" w:rsidRDefault="009C07E6">
      <w:pPr>
        <w:spacing w:line="360" w:lineRule="auto"/>
        <w:rPr>
          <w:sz w:val="28"/>
          <w:szCs w:val="28"/>
        </w:rPr>
      </w:pPr>
      <w:r>
        <w:rPr>
          <w:sz w:val="28"/>
          <w:szCs w:val="28"/>
        </w:rPr>
        <w:t>.</w:t>
      </w:r>
      <w:r>
        <w:rPr>
          <w:sz w:val="28"/>
          <w:szCs w:val="28"/>
        </w:rPr>
        <w:tab/>
        <w:t>Закон РФ от 07.02.1992 N 2300-1 (ред. от 13.07.2015) "О защите прав потребителей" // Консультант Плюс [Электронный ресурс] - Режим доступа: https://www.consultant.ru/document/cons_doc_LAW_305/ - Дата обращения: 24.03.2016.</w:t>
      </w:r>
    </w:p>
    <w:p w:rsidR="009C07E6" w:rsidRDefault="009C07E6">
      <w:pPr>
        <w:spacing w:line="360" w:lineRule="auto"/>
        <w:rPr>
          <w:sz w:val="28"/>
          <w:szCs w:val="28"/>
        </w:rPr>
      </w:pPr>
      <w:r>
        <w:rPr>
          <w:color w:val="000000"/>
          <w:sz w:val="28"/>
          <w:szCs w:val="28"/>
        </w:rPr>
        <w:t>15.</w:t>
      </w:r>
      <w:r>
        <w:rPr>
          <w:color w:val="000000"/>
          <w:sz w:val="28"/>
          <w:szCs w:val="28"/>
        </w:rPr>
        <w:tab/>
        <w:t xml:space="preserve">Исикава К. </w:t>
      </w:r>
      <w:r>
        <w:rPr>
          <w:sz w:val="28"/>
          <w:szCs w:val="28"/>
        </w:rPr>
        <w:t>Японские методы управления качеством</w:t>
      </w:r>
      <w:r>
        <w:rPr>
          <w:color w:val="000000"/>
          <w:sz w:val="28"/>
          <w:szCs w:val="28"/>
        </w:rPr>
        <w:t>. - М.: Экономика, 2012. - 215 с.</w:t>
      </w:r>
    </w:p>
    <w:p w:rsidR="009C07E6" w:rsidRDefault="009C07E6">
      <w:pPr>
        <w:spacing w:line="360" w:lineRule="auto"/>
        <w:rPr>
          <w:color w:val="000000"/>
          <w:sz w:val="28"/>
          <w:szCs w:val="28"/>
        </w:rPr>
      </w:pPr>
      <w:r>
        <w:rPr>
          <w:color w:val="000000"/>
          <w:sz w:val="28"/>
          <w:szCs w:val="28"/>
        </w:rPr>
        <w:t>16.</w:t>
      </w:r>
      <w:r>
        <w:rPr>
          <w:color w:val="000000"/>
          <w:sz w:val="28"/>
          <w:szCs w:val="28"/>
        </w:rPr>
        <w:tab/>
        <w:t>Конарева Л. Счастливая звезда доктора Джурана / Л. Конарева // Стандарты и качество. - 2012. - № 4. - 86</w:t>
      </w:r>
      <w:r>
        <w:rPr>
          <w:color w:val="000000"/>
          <w:sz w:val="28"/>
          <w:szCs w:val="28"/>
          <w:lang w:val="en-US"/>
        </w:rPr>
        <w:t>c</w:t>
      </w:r>
      <w:r>
        <w:rPr>
          <w:color w:val="000000"/>
          <w:sz w:val="28"/>
          <w:szCs w:val="28"/>
        </w:rPr>
        <w:t>.</w:t>
      </w:r>
    </w:p>
    <w:p w:rsidR="009C07E6" w:rsidRDefault="009C07E6">
      <w:pPr>
        <w:spacing w:line="360" w:lineRule="auto"/>
        <w:rPr>
          <w:color w:val="000000"/>
          <w:sz w:val="28"/>
          <w:szCs w:val="28"/>
        </w:rPr>
      </w:pPr>
      <w:r>
        <w:rPr>
          <w:color w:val="000000"/>
          <w:sz w:val="28"/>
          <w:szCs w:val="28"/>
        </w:rPr>
        <w:t>.</w:t>
      </w:r>
      <w:r>
        <w:rPr>
          <w:color w:val="000000"/>
          <w:sz w:val="28"/>
          <w:szCs w:val="28"/>
        </w:rPr>
        <w:tab/>
        <w:t>Макконелл К. Р. Экономикс: принципы, проблемы, политика. Пер. С 194-го англ./ К. Р. Макконелл, С. Л. Брю. - Изд. - М.: ИНФРА-М, 2013. - 1028 с.</w:t>
      </w:r>
    </w:p>
    <w:p w:rsidR="009C07E6" w:rsidRDefault="009C07E6">
      <w:pPr>
        <w:spacing w:line="360" w:lineRule="auto"/>
        <w:rPr>
          <w:sz w:val="28"/>
          <w:szCs w:val="28"/>
        </w:rPr>
      </w:pPr>
      <w:r>
        <w:rPr>
          <w:color w:val="000000"/>
          <w:sz w:val="28"/>
          <w:szCs w:val="28"/>
        </w:rPr>
        <w:t>.</w:t>
      </w:r>
      <w:r>
        <w:rPr>
          <w:color w:val="000000"/>
          <w:sz w:val="28"/>
          <w:szCs w:val="28"/>
        </w:rPr>
        <w:tab/>
        <w:t xml:space="preserve">Международная конференция «Стратегия качества в промышленности и образовании» // [Электронный ресурс]. - Режим доступа: </w:t>
      </w:r>
      <w:r>
        <w:rPr>
          <w:sz w:val="28"/>
          <w:szCs w:val="28"/>
        </w:rPr>
        <w:t>http://vzvo.gov.ua/conferences-and-seminars/156-vii-international-conference-quality-strategy-for-industry-and-education.html</w:t>
      </w:r>
      <w:r>
        <w:rPr>
          <w:color w:val="000000"/>
          <w:sz w:val="28"/>
          <w:szCs w:val="28"/>
        </w:rPr>
        <w:t xml:space="preserve"> </w:t>
      </w:r>
      <w:r>
        <w:rPr>
          <w:sz w:val="28"/>
          <w:szCs w:val="28"/>
        </w:rPr>
        <w:t>- Дата обращения: 24.03.2016.</w:t>
      </w:r>
    </w:p>
    <w:p w:rsidR="009C07E6" w:rsidRDefault="009C07E6">
      <w:pPr>
        <w:spacing w:line="360" w:lineRule="auto"/>
        <w:rPr>
          <w:color w:val="000000"/>
          <w:sz w:val="28"/>
          <w:szCs w:val="28"/>
        </w:rPr>
      </w:pPr>
      <w:r>
        <w:rPr>
          <w:color w:val="000000"/>
          <w:sz w:val="28"/>
          <w:szCs w:val="28"/>
        </w:rPr>
        <w:t>19.</w:t>
      </w:r>
      <w:r>
        <w:rPr>
          <w:color w:val="000000"/>
          <w:sz w:val="28"/>
          <w:szCs w:val="28"/>
        </w:rPr>
        <w:tab/>
        <w:t>Международная научно-практическая конференция «Национальные концепции качества: опыт и перспективы международного сотрудничества» // [Электронный ресурс]. - Режим доступа: http://inter.sfedu.ru/node/3024</w:t>
      </w:r>
      <w:r>
        <w:rPr>
          <w:sz w:val="28"/>
          <w:szCs w:val="28"/>
        </w:rPr>
        <w:t xml:space="preserve"> - Дата обращения: 24.03.2016.</w:t>
      </w:r>
    </w:p>
    <w:p w:rsidR="009C07E6" w:rsidRDefault="009C07E6">
      <w:pPr>
        <w:spacing w:line="360" w:lineRule="auto"/>
        <w:rPr>
          <w:color w:val="000000"/>
          <w:sz w:val="28"/>
          <w:szCs w:val="28"/>
        </w:rPr>
      </w:pPr>
      <w:r>
        <w:rPr>
          <w:color w:val="000000"/>
          <w:sz w:val="28"/>
          <w:szCs w:val="28"/>
        </w:rPr>
        <w:t>.</w:t>
      </w:r>
      <w:r>
        <w:rPr>
          <w:color w:val="000000"/>
          <w:sz w:val="28"/>
          <w:szCs w:val="28"/>
        </w:rPr>
        <w:tab/>
        <w:t xml:space="preserve">Национальный стандарт Российской Федерации ГОСТ Р ИСО 9001 −2008 </w:t>
      </w:r>
      <w:r>
        <w:rPr>
          <w:color w:val="000000"/>
          <w:sz w:val="28"/>
          <w:szCs w:val="28"/>
        </w:rPr>
        <w:lastRenderedPageBreak/>
        <w:t>Системы менеджмента качества. Требования. ISO 9001:2008 Quality management systems - Requirement (IDT) М.: Стандартинформ, 2008.</w:t>
      </w:r>
    </w:p>
    <w:p w:rsidR="009C07E6" w:rsidRDefault="009C07E6">
      <w:pPr>
        <w:spacing w:line="360" w:lineRule="auto"/>
        <w:rPr>
          <w:color w:val="000000"/>
          <w:sz w:val="28"/>
          <w:szCs w:val="28"/>
        </w:rPr>
      </w:pPr>
      <w:r>
        <w:rPr>
          <w:color w:val="000000"/>
          <w:sz w:val="28"/>
          <w:szCs w:val="28"/>
        </w:rPr>
        <w:t>.</w:t>
      </w:r>
      <w:r>
        <w:rPr>
          <w:color w:val="000000"/>
          <w:sz w:val="28"/>
          <w:szCs w:val="28"/>
        </w:rPr>
        <w:tab/>
        <w:t>Огвоздин В.Ю. Управление качеством. Основы теории и практики: учеб. пособие / В.Ю. Огвоздин. - 6-е изд. - М.: Изд-во «Дело и Сервис», 2012. - 304 с.</w:t>
      </w:r>
    </w:p>
    <w:p w:rsidR="009C07E6" w:rsidRDefault="009C07E6">
      <w:pPr>
        <w:spacing w:line="360" w:lineRule="auto"/>
        <w:rPr>
          <w:color w:val="000000"/>
          <w:sz w:val="28"/>
          <w:szCs w:val="28"/>
        </w:rPr>
      </w:pPr>
      <w:r>
        <w:rPr>
          <w:color w:val="000000"/>
          <w:sz w:val="28"/>
          <w:szCs w:val="28"/>
        </w:rPr>
        <w:t>.</w:t>
      </w:r>
      <w:r>
        <w:rPr>
          <w:color w:val="000000"/>
          <w:sz w:val="28"/>
          <w:szCs w:val="28"/>
        </w:rPr>
        <w:tab/>
        <w:t>Пресс-релиз Министерства промышленности и торговли РФ за 21 ноября 2014 г. [Электронный источник] - Режим доступа: http://minpromtorg.gov.ru/presscentre/all/#!vnedrenie_proektnogo_upravleniya_vo_vseh_gosstrukturah_pozvolit_dostich_do_20_ekonomii_byudzhetnyh_sredstv - Дата обращения: 24.03.2016.</w:t>
      </w:r>
    </w:p>
    <w:p w:rsidR="009C07E6" w:rsidRDefault="009C07E6">
      <w:pPr>
        <w:spacing w:line="360" w:lineRule="auto"/>
        <w:rPr>
          <w:color w:val="000000"/>
          <w:sz w:val="28"/>
          <w:szCs w:val="28"/>
        </w:rPr>
      </w:pPr>
      <w:r>
        <w:rPr>
          <w:color w:val="000000"/>
          <w:sz w:val="28"/>
          <w:szCs w:val="28"/>
        </w:rPr>
        <w:t>.</w:t>
      </w:r>
      <w:r>
        <w:rPr>
          <w:color w:val="000000"/>
          <w:sz w:val="28"/>
          <w:szCs w:val="28"/>
        </w:rPr>
        <w:tab/>
        <w:t>Федеральный закон от 8 августа 2001 г. № 128-ФЗ «О лицензировании отдельных видов деятельности» (с изм. и доп., вступ. в силу с 10.01.2016) // Консультант Плюс [Электронный ресурс] - Режим доступа: https://www.consultant.ru/document/cons_doc_LAW_113658/</w:t>
      </w:r>
      <w:r>
        <w:rPr>
          <w:sz w:val="28"/>
          <w:szCs w:val="28"/>
        </w:rPr>
        <w:t xml:space="preserve"> - Дата обращения: 24.03.2016.</w:t>
      </w:r>
    </w:p>
    <w:p w:rsidR="009C07E6" w:rsidRDefault="009C07E6">
      <w:pPr>
        <w:tabs>
          <w:tab w:val="left" w:pos="0"/>
        </w:tabs>
        <w:spacing w:line="360" w:lineRule="auto"/>
        <w:rPr>
          <w:sz w:val="28"/>
          <w:szCs w:val="28"/>
        </w:rPr>
      </w:pPr>
      <w:r>
        <w:rPr>
          <w:sz w:val="28"/>
          <w:szCs w:val="28"/>
        </w:rPr>
        <w:t>24.</w:t>
      </w:r>
      <w:r>
        <w:rPr>
          <w:sz w:val="28"/>
          <w:szCs w:val="28"/>
        </w:rPr>
        <w:tab/>
        <w:t>Федеральный закон от 27 декабря 2002 г. № 184-ФЗ «О техническом регулировании» (ред. от 28.11.2015) // Консультант Плюс [Электронный ресурс] - Режим доступа https://www.consultant.ru/document/cons_doc_LAW_40241/</w:t>
      </w:r>
    </w:p>
    <w:p w:rsidR="009C07E6" w:rsidRDefault="009C07E6">
      <w:pPr>
        <w:spacing w:line="360" w:lineRule="auto"/>
        <w:rPr>
          <w:sz w:val="28"/>
          <w:szCs w:val="28"/>
        </w:rPr>
      </w:pPr>
      <w:r>
        <w:rPr>
          <w:sz w:val="28"/>
          <w:szCs w:val="28"/>
        </w:rPr>
        <w:t>25. Федеральный закон от 26.06.2008 N 102-ФЗ (ред. от 13.07.2015) «Об обеспечении единства измерений» // Консультант Плюс [Электронный ресурс]-Режим доступа: https://www.consultant.ru/document/cons_doc_LAW_77904/- Дата обращения: 24.03.2016.26.</w:t>
      </w:r>
    </w:p>
    <w:p w:rsidR="009C07E6" w:rsidRDefault="009C07E6">
      <w:pPr>
        <w:spacing w:line="360" w:lineRule="auto"/>
        <w:rPr>
          <w:sz w:val="28"/>
          <w:szCs w:val="28"/>
        </w:rPr>
      </w:pPr>
      <w:r>
        <w:rPr>
          <w:sz w:val="28"/>
          <w:szCs w:val="28"/>
        </w:rPr>
        <w:t>. Федеральный закон от 29.06.2015 N 162-ФЗ «О стандартизации в Российской Федерации» // Консультант Плюс [Электронный ресурс] - Режим доступа: https://www.consultant.ru/document/cons_doc_LAW_181810/ - Дата обращения: 24.03.2016.</w:t>
      </w:r>
    </w:p>
    <w:p w:rsidR="009C07E6" w:rsidRDefault="009C07E6">
      <w:pPr>
        <w:tabs>
          <w:tab w:val="left" w:pos="0"/>
        </w:tabs>
        <w:spacing w:line="360" w:lineRule="auto"/>
        <w:rPr>
          <w:color w:val="000000"/>
          <w:sz w:val="28"/>
          <w:szCs w:val="28"/>
        </w:rPr>
      </w:pPr>
      <w:r>
        <w:rPr>
          <w:color w:val="000000"/>
          <w:sz w:val="28"/>
          <w:szCs w:val="28"/>
        </w:rPr>
        <w:t xml:space="preserve">27. Харрингтон Дж. Совершенство управления процессами. - М.: Стандарты и </w:t>
      </w:r>
      <w:r>
        <w:rPr>
          <w:color w:val="000000"/>
          <w:sz w:val="28"/>
          <w:szCs w:val="28"/>
        </w:rPr>
        <w:lastRenderedPageBreak/>
        <w:t>качество, 2012. - 192 с.</w:t>
      </w:r>
    </w:p>
    <w:p w:rsidR="009C07E6" w:rsidRDefault="009C07E6">
      <w:pPr>
        <w:tabs>
          <w:tab w:val="left" w:pos="0"/>
        </w:tabs>
        <w:spacing w:line="360" w:lineRule="auto"/>
        <w:rPr>
          <w:color w:val="000000"/>
          <w:sz w:val="28"/>
          <w:szCs w:val="28"/>
        </w:rPr>
      </w:pPr>
      <w:r>
        <w:rPr>
          <w:color w:val="000000"/>
          <w:sz w:val="28"/>
          <w:szCs w:val="28"/>
        </w:rPr>
        <w:t>. Шеремет А.Д. Управленческий учет: Учебник / А.Д. Шеремет, О.Е. Николаева, С.И. Полякова и др.; Под ред. А.Д. Шеремета. - 4-е изд., Перераб. и доп. - М.: ИНФРА - М, 2012. - 429 с.</w:t>
      </w:r>
    </w:p>
    <w:p w:rsidR="009C07E6" w:rsidRDefault="009C07E6">
      <w:pPr>
        <w:tabs>
          <w:tab w:val="left" w:pos="1134"/>
        </w:tabs>
        <w:spacing w:line="360" w:lineRule="auto"/>
        <w:ind w:firstLine="709"/>
        <w:jc w:val="both"/>
        <w:rPr>
          <w:color w:val="000000"/>
          <w:sz w:val="28"/>
          <w:szCs w:val="28"/>
        </w:rPr>
      </w:pPr>
    </w:p>
    <w:p w:rsidR="009C07E6" w:rsidRDefault="009C07E6">
      <w:pPr>
        <w:pStyle w:val="1"/>
        <w:keepNext/>
        <w:keepLines/>
        <w:spacing w:line="360" w:lineRule="auto"/>
        <w:ind w:firstLine="709"/>
        <w:jc w:val="both"/>
        <w:rPr>
          <w:caps/>
          <w:color w:val="000000"/>
          <w:sz w:val="28"/>
          <w:szCs w:val="28"/>
        </w:rPr>
      </w:pPr>
      <w:r>
        <w:rPr>
          <w:caps/>
          <w:color w:val="000000"/>
          <w:sz w:val="28"/>
          <w:szCs w:val="28"/>
        </w:rPr>
        <w:br w:type="page"/>
      </w:r>
      <w:r>
        <w:rPr>
          <w:caps/>
          <w:color w:val="000000"/>
          <w:sz w:val="28"/>
          <w:szCs w:val="28"/>
        </w:rPr>
        <w:lastRenderedPageBreak/>
        <w:t>Приложения</w:t>
      </w:r>
    </w:p>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Характеристика основных методов управления качеством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20"/>
        <w:gridCol w:w="1913"/>
        <w:gridCol w:w="6200"/>
      </w:tblGrid>
      <w:tr w:rsidR="009C07E6">
        <w:trPr>
          <w:jc w:val="center"/>
        </w:trPr>
        <w:tc>
          <w:tcPr>
            <w:tcW w:w="2333" w:type="dxa"/>
            <w:gridSpan w:val="2"/>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Методы</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Характеристика</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Классические</w:t>
            </w: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lang w:val="en-US"/>
              </w:rPr>
            </w:pPr>
            <w:r>
              <w:rPr>
                <w:sz w:val="20"/>
                <w:szCs w:val="20"/>
              </w:rPr>
              <w:t>Цикл</w:t>
            </w:r>
            <w:r>
              <w:rPr>
                <w:sz w:val="20"/>
                <w:szCs w:val="20"/>
                <w:lang w:val="en-US"/>
              </w:rPr>
              <w:t xml:space="preserve"> PDCA (Plan-Do-Check- Act)</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В этом цикле предусматривается выполнение 4-х этапов работ: планирование (Plan - P) выполнения работ - действие (Do - D) - контроль результатов (Check - C) -корректирующие действия (Action - A). Таким образом, реализация рассмотренных 4-х функций составляет содержание процесса управления качеством в рамках предприятия, когда осуществляется влияние системы качества на производственный процесс.</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Концепция статистического управления качеством (TQC)</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Тотальный контроль на всех этапах жизненного цикла изделия (с учетом человека как элемента системы).</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lang w:val="en-US"/>
              </w:rPr>
            </w:pPr>
            <w:r>
              <w:rPr>
                <w:sz w:val="20"/>
                <w:szCs w:val="20"/>
              </w:rPr>
              <w:t>Концепция постоянного улучшения качества Дж. Джурана</w:t>
            </w:r>
            <w:r>
              <w:rPr>
                <w:sz w:val="20"/>
                <w:szCs w:val="20"/>
                <w:lang w:val="en-US"/>
              </w:rPr>
              <w:t xml:space="preserve"> (AQI - </w:t>
            </w:r>
            <w:r>
              <w:rPr>
                <w:sz w:val="20"/>
                <w:szCs w:val="20"/>
              </w:rPr>
              <w:t>Мануал</w:t>
            </w:r>
            <w:r>
              <w:rPr>
                <w:sz w:val="20"/>
                <w:szCs w:val="20"/>
                <w:lang w:val="en-US"/>
              </w:rPr>
              <w:t xml:space="preserve"> Quality Improvement)</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Предусматривает следующие этапы планирования качества: • идентифицировать, кто является потребителем; • определить запросы этих потребителей; • интерпретировать эти запросы в возможности компании; • разработать продукт, который может отвечать этим запросам; • оптимизировать характеристики продукта так, чтобы он отвечал, как запросам потребителя, так и интересам компании; • разработать процесс производства продукта; • оптимизировать процесс.</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Концепция планирования качества Г. Тагути (Япония)</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Более качественно отрабатывать конструкторскую документацию, так как большая часть дефектов изделий закладывается именно на этой стадии и принять приоритетным принцип «высокое качество за приемлемую цену».</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Новые</w:t>
            </w: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Концепция постоянного улучшения Кайдзен (KAIZEN)</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Принцип «Kaizen» базируется на непрерывном и постепенном накоплении мелких улучшений, реализуемых всеми сотрудниками предприятия, включая высшее руководство и управленцев всех уровней. Если значительная инновация часто требует крупных инвестиций и специальной технологии, то принцип «Kaizen» требует, как правило, только «определенной порции здравого смысла и способности к квалифицированному труду, то есть того, что каждый в состоянии сделать».</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Метод структурирования функции качества (QFD - Quality Function Deployment)</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QFD - это систематизированный путь изучения потребностей и пожеланий потребителей через развертывание функций и операций в деятельности компании по обеспечению качества на каждом этапе жизненного цикла создаваемого продукта, который бы гарантировал получение конечного результата, что соответствует ожиданиям потребителей.</w:t>
            </w:r>
          </w:p>
        </w:tc>
      </w:tr>
      <w:tr w:rsidR="009C07E6">
        <w:trPr>
          <w:jc w:val="center"/>
        </w:trPr>
        <w:tc>
          <w:tcPr>
            <w:tcW w:w="42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p>
        </w:tc>
        <w:tc>
          <w:tcPr>
            <w:tcW w:w="1913" w:type="dxa"/>
            <w:tcBorders>
              <w:top w:val="single" w:sz="6" w:space="0" w:color="auto"/>
              <w:left w:val="single" w:sz="6" w:space="0" w:color="auto"/>
              <w:bottom w:val="single" w:sz="6" w:space="0" w:color="auto"/>
              <w:right w:val="single" w:sz="6" w:space="0" w:color="auto"/>
            </w:tcBorders>
          </w:tcPr>
          <w:p w:rsidR="009C07E6" w:rsidRDefault="009C07E6">
            <w:pPr>
              <w:rPr>
                <w:rFonts w:ascii="Times New Roman" w:hAnsi="Times New Roman" w:cs="Times New Roman"/>
                <w:sz w:val="20"/>
                <w:szCs w:val="20"/>
              </w:rPr>
            </w:pPr>
            <w:r>
              <w:rPr>
                <w:sz w:val="20"/>
                <w:szCs w:val="20"/>
              </w:rPr>
              <w:t>Методология «Шесть сигм» (6-</w:t>
            </w:r>
            <w:r>
              <w:rPr>
                <w:rFonts w:ascii="Times New Roman" w:hAnsi="Times New Roman" w:cs="Times New Roman"/>
                <w:sz w:val="20"/>
                <w:szCs w:val="20"/>
              </w:rPr>
              <w:t>σ)</w:t>
            </w:r>
          </w:p>
        </w:tc>
        <w:tc>
          <w:tcPr>
            <w:tcW w:w="6200" w:type="dxa"/>
            <w:tcBorders>
              <w:top w:val="single" w:sz="6" w:space="0" w:color="auto"/>
              <w:left w:val="single" w:sz="6" w:space="0" w:color="auto"/>
              <w:bottom w:val="single" w:sz="6" w:space="0" w:color="auto"/>
              <w:right w:val="single" w:sz="6" w:space="0" w:color="auto"/>
            </w:tcBorders>
          </w:tcPr>
          <w:p w:rsidR="009C07E6" w:rsidRDefault="009C07E6">
            <w:pPr>
              <w:rPr>
                <w:sz w:val="20"/>
                <w:szCs w:val="20"/>
              </w:rPr>
            </w:pPr>
            <w:r>
              <w:rPr>
                <w:sz w:val="20"/>
                <w:szCs w:val="20"/>
              </w:rPr>
              <w:t>Основная идея: если мы можем измерить количество «дефектов» в процессе, то мы можем систематически вычислять, как их исключить и приблизиться как можно ближе к «бездефектному» процессу. «Шесть Сигм» - это философия ведения бизнеса, направленная на исключение дефектов с использованием знания фундаментальных процессов, которое интегрирует в себе принципы ведения бизнеса, статистические, инженерные методы для достижения результатов.</w:t>
            </w:r>
          </w:p>
        </w:tc>
      </w:tr>
    </w:tbl>
    <w:p w:rsidR="009C07E6" w:rsidRDefault="009C07E6">
      <w:pPr>
        <w:spacing w:line="360" w:lineRule="auto"/>
        <w:ind w:firstLine="709"/>
        <w:jc w:val="both"/>
        <w:rPr>
          <w:sz w:val="28"/>
          <w:szCs w:val="28"/>
        </w:rPr>
      </w:pPr>
    </w:p>
    <w:p w:rsidR="009C07E6" w:rsidRDefault="009C07E6">
      <w:pPr>
        <w:spacing w:line="360" w:lineRule="auto"/>
        <w:ind w:firstLine="709"/>
        <w:jc w:val="both"/>
        <w:rPr>
          <w:sz w:val="28"/>
          <w:szCs w:val="28"/>
        </w:rPr>
      </w:pPr>
      <w:r>
        <w:rPr>
          <w:sz w:val="28"/>
          <w:szCs w:val="28"/>
        </w:rPr>
        <w:t>Схематическое представление процесса управления качеством</w:t>
      </w:r>
    </w:p>
    <w:p w:rsidR="009C07E6" w:rsidRDefault="0001393E">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260850" cy="613791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6137910"/>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t>Бухгалтерский баланс ООО «Изомин»</w:t>
      </w: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93310" cy="8074025"/>
            <wp:effectExtent l="0" t="0" r="254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3310" cy="8074025"/>
                    </a:xfrm>
                    <a:prstGeom prst="rect">
                      <a:avLst/>
                    </a:prstGeom>
                    <a:noFill/>
                    <a:ln>
                      <a:noFill/>
                    </a:ln>
                  </pic:spPr>
                </pic:pic>
              </a:graphicData>
            </a:graphic>
          </wp:inline>
        </w:drawing>
      </w: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24325" cy="8278495"/>
            <wp:effectExtent l="0" t="0" r="952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8278495"/>
                    </a:xfrm>
                    <a:prstGeom prst="rect">
                      <a:avLst/>
                    </a:prstGeom>
                    <a:noFill/>
                    <a:ln>
                      <a:noFill/>
                    </a:ln>
                  </pic:spPr>
                </pic:pic>
              </a:graphicData>
            </a:graphic>
          </wp:inline>
        </w:drawing>
      </w:r>
    </w:p>
    <w:p w:rsidR="009C07E6" w:rsidRDefault="0001393E">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23105" cy="88519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3105" cy="8851900"/>
                    </a:xfrm>
                    <a:prstGeom prst="rect">
                      <a:avLst/>
                    </a:prstGeom>
                    <a:noFill/>
                    <a:ln>
                      <a:noFill/>
                    </a:ln>
                  </pic:spPr>
                </pic:pic>
              </a:graphicData>
            </a:graphic>
          </wp:inline>
        </w:drawing>
      </w:r>
    </w:p>
    <w:p w:rsidR="009C07E6" w:rsidRDefault="009C07E6">
      <w:pPr>
        <w:spacing w:line="360" w:lineRule="auto"/>
        <w:ind w:firstLine="709"/>
        <w:jc w:val="both"/>
        <w:rPr>
          <w:sz w:val="28"/>
          <w:szCs w:val="28"/>
        </w:rPr>
      </w:pPr>
      <w:r>
        <w:rPr>
          <w:sz w:val="28"/>
          <w:szCs w:val="28"/>
        </w:rPr>
        <w:lastRenderedPageBreak/>
        <w:t>Отчет о финансовых результатах ООО «Изомин»</w:t>
      </w:r>
    </w:p>
    <w:p w:rsidR="009C07E6" w:rsidRDefault="0001393E">
      <w:pPr>
        <w:spacing w:line="360" w:lineRule="auto"/>
        <w:ind w:firstLine="709"/>
        <w:jc w:val="both"/>
        <w:rPr>
          <w:rFonts w:ascii="Microsoft Sans Serif" w:hAnsi="Microsoft Sans Serif" w:cs="Microsoft Sans Serif"/>
          <w:sz w:val="17"/>
          <w:szCs w:val="17"/>
          <w:lang w:val="en-US"/>
        </w:rPr>
      </w:pPr>
      <w:r>
        <w:rPr>
          <w:rFonts w:ascii="Microsoft Sans Serif" w:hAnsi="Microsoft Sans Serif" w:cs="Microsoft Sans Serif"/>
          <w:noProof/>
          <w:sz w:val="17"/>
          <w:szCs w:val="17"/>
        </w:rPr>
        <w:drawing>
          <wp:inline distT="0" distB="0" distL="0" distR="0">
            <wp:extent cx="5019675" cy="5972810"/>
            <wp:effectExtent l="0" t="0" r="952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5972810"/>
                    </a:xfrm>
                    <a:prstGeom prst="rect">
                      <a:avLst/>
                    </a:prstGeom>
                    <a:noFill/>
                    <a:ln>
                      <a:noFill/>
                    </a:ln>
                  </pic:spPr>
                </pic:pic>
              </a:graphicData>
            </a:graphic>
          </wp:inline>
        </w:drawing>
      </w:r>
    </w:p>
    <w:p w:rsidR="00223EB5" w:rsidRPr="00223EB5" w:rsidRDefault="00CF7803" w:rsidP="00223EB5">
      <w:pPr>
        <w:widowControl/>
        <w:autoSpaceDE/>
        <w:autoSpaceDN/>
        <w:adjustRightInd/>
        <w:spacing w:after="200" w:line="276" w:lineRule="auto"/>
        <w:rPr>
          <w:rFonts w:asciiTheme="minorHAnsi" w:eastAsiaTheme="minorHAnsi" w:hAnsiTheme="minorHAnsi" w:cstheme="minorBidi"/>
          <w:b/>
          <w:sz w:val="32"/>
          <w:szCs w:val="32"/>
          <w:lang w:eastAsia="en-US"/>
        </w:rPr>
      </w:pPr>
      <w:hyperlink r:id="rId20" w:history="1">
        <w:r w:rsidR="00223EB5" w:rsidRPr="00223EB5">
          <w:rPr>
            <w:rFonts w:ascii="Calibri" w:eastAsia="Calibri" w:hAnsi="Calibri" w:cs="Times New Roman"/>
            <w:b/>
            <w:color w:val="0563C1"/>
            <w:sz w:val="32"/>
            <w:szCs w:val="32"/>
            <w:u w:val="single"/>
            <w:lang w:eastAsia="en-US"/>
          </w:rPr>
          <w:t>Вернуться в каталог дипломов по менеджменту</w:t>
        </w:r>
      </w:hyperlink>
    </w:p>
    <w:p w:rsidR="006C3CF4" w:rsidRPr="006C3CF4" w:rsidRDefault="006C3CF4" w:rsidP="006C3CF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6C3CF4" w:rsidRPr="006C3CF4" w:rsidTr="00BF6D22">
        <w:tc>
          <w:tcPr>
            <w:tcW w:w="3227" w:type="dxa"/>
            <w:tcBorders>
              <w:top w:val="single" w:sz="4" w:space="0" w:color="auto"/>
              <w:left w:val="single" w:sz="4" w:space="0" w:color="auto"/>
              <w:bottom w:val="single" w:sz="4" w:space="0" w:color="auto"/>
              <w:right w:val="single" w:sz="4" w:space="0" w:color="auto"/>
            </w:tcBorders>
          </w:tcPr>
          <w:p w:rsidR="006C3CF4" w:rsidRPr="006C3CF4" w:rsidRDefault="006C3CF4" w:rsidP="006C3CF4">
            <w:pPr>
              <w:widowControl/>
              <w:autoSpaceDE/>
              <w:autoSpaceDN/>
              <w:adjustRightInd/>
              <w:spacing w:after="200" w:line="480" w:lineRule="auto"/>
              <w:jc w:val="center"/>
              <w:rPr>
                <w:rFonts w:eastAsia="Calibri"/>
              </w:rPr>
            </w:pPr>
          </w:p>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lang w:val="en-US"/>
              </w:rPr>
            </w:pPr>
            <w:hyperlink r:id="rId21" w:history="1">
              <w:r w:rsidRPr="006C3CF4">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lang w:val="en-US"/>
              </w:rPr>
            </w:pPr>
            <w:r w:rsidRPr="006C3CF4">
              <w:rPr>
                <w:rFonts w:asciiTheme="minorHAnsi" w:eastAsia="Calibri" w:hAnsiTheme="minorHAnsi" w:cstheme="minorBidi"/>
                <w:noProof/>
                <w:sz w:val="22"/>
                <w:szCs w:val="22"/>
              </w:rPr>
              <w:drawing>
                <wp:inline distT="0" distB="0" distL="0" distR="0" wp14:anchorId="26009BA4" wp14:editId="005FBBE6">
                  <wp:extent cx="3784600" cy="1257300"/>
                  <wp:effectExtent l="0" t="0" r="6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C3CF4" w:rsidRPr="006C3CF4" w:rsidRDefault="006C3CF4" w:rsidP="006C3CF4">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C3CF4" w:rsidRPr="006C3CF4" w:rsidTr="00BF6D22">
        <w:tc>
          <w:tcPr>
            <w:tcW w:w="4952" w:type="dxa"/>
            <w:tcBorders>
              <w:top w:val="single" w:sz="4" w:space="0" w:color="auto"/>
              <w:left w:val="single" w:sz="4" w:space="0" w:color="auto"/>
              <w:bottom w:val="single" w:sz="4" w:space="0" w:color="auto"/>
              <w:right w:val="single" w:sz="4" w:space="0" w:color="auto"/>
            </w:tcBorders>
          </w:tcPr>
          <w:p w:rsidR="006C3CF4" w:rsidRPr="006C3CF4" w:rsidRDefault="006C3CF4" w:rsidP="006C3CF4">
            <w:pPr>
              <w:widowControl/>
              <w:autoSpaceDE/>
              <w:autoSpaceDN/>
              <w:adjustRightInd/>
              <w:spacing w:after="200" w:line="480" w:lineRule="auto"/>
              <w:jc w:val="center"/>
              <w:rPr>
                <w:rFonts w:eastAsia="Calibri"/>
              </w:rPr>
            </w:pPr>
          </w:p>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rPr>
            </w:pPr>
            <w:hyperlink r:id="rId23" w:history="1">
              <w:r w:rsidRPr="006C3CF4">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rPr>
            </w:pPr>
            <w:r w:rsidRPr="006C3CF4">
              <w:rPr>
                <w:rFonts w:asciiTheme="minorHAnsi" w:eastAsia="Calibri" w:hAnsiTheme="minorHAnsi" w:cstheme="minorBidi"/>
                <w:noProof/>
                <w:sz w:val="22"/>
                <w:szCs w:val="22"/>
              </w:rPr>
              <w:drawing>
                <wp:inline distT="0" distB="0" distL="0" distR="0" wp14:anchorId="73B80772" wp14:editId="760296A6">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C3CF4" w:rsidRPr="006C3CF4" w:rsidRDefault="006C3CF4" w:rsidP="006C3CF4">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C3CF4" w:rsidRPr="006C3CF4"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C3CF4" w:rsidRPr="006C3CF4" w:rsidRDefault="006C3CF4" w:rsidP="006C3CF4">
            <w:pPr>
              <w:widowControl/>
              <w:autoSpaceDE/>
              <w:autoSpaceDN/>
              <w:adjustRightInd/>
              <w:spacing w:after="200" w:line="480" w:lineRule="auto"/>
              <w:jc w:val="center"/>
              <w:rPr>
                <w:rFonts w:eastAsia="Calibri"/>
              </w:rPr>
            </w:pPr>
          </w:p>
          <w:p w:rsidR="006C3CF4" w:rsidRPr="006C3CF4" w:rsidRDefault="006C3CF4" w:rsidP="006C3CF4">
            <w:pPr>
              <w:widowControl/>
              <w:autoSpaceDE/>
              <w:autoSpaceDN/>
              <w:adjustRightInd/>
              <w:spacing w:after="200" w:line="480" w:lineRule="auto"/>
              <w:jc w:val="center"/>
              <w:rPr>
                <w:rFonts w:ascii="Arial Black" w:eastAsia="Calibri" w:hAnsi="Arial Black" w:cs="Arial"/>
                <w:b/>
                <w:sz w:val="28"/>
                <w:szCs w:val="28"/>
              </w:rPr>
            </w:pPr>
            <w:hyperlink r:id="rId25" w:history="1">
              <w:r w:rsidRPr="006C3CF4">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C3CF4" w:rsidRPr="006C3CF4" w:rsidRDefault="006C3CF4" w:rsidP="006C3CF4">
            <w:pPr>
              <w:widowControl/>
              <w:autoSpaceDE/>
              <w:autoSpaceDN/>
              <w:adjustRightInd/>
              <w:spacing w:after="200" w:line="480" w:lineRule="auto"/>
              <w:jc w:val="center"/>
              <w:rPr>
                <w:rFonts w:ascii="Arial Black" w:eastAsia="Calibri" w:hAnsi="Arial Black" w:cs="Arial"/>
                <w:b/>
                <w:sz w:val="28"/>
                <w:szCs w:val="28"/>
              </w:rPr>
            </w:pPr>
            <w:r w:rsidRPr="006C3CF4">
              <w:rPr>
                <w:rFonts w:asciiTheme="minorHAnsi" w:eastAsia="Calibri" w:hAnsiTheme="minorHAnsi" w:cstheme="minorBidi"/>
                <w:noProof/>
                <w:sz w:val="22"/>
                <w:szCs w:val="22"/>
              </w:rPr>
              <w:drawing>
                <wp:inline distT="0" distB="0" distL="0" distR="0" wp14:anchorId="5C5A5EA8" wp14:editId="11EE32B8">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C3CF4" w:rsidRPr="006C3CF4" w:rsidRDefault="006C3CF4" w:rsidP="006C3CF4">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C3CF4" w:rsidRPr="006C3CF4" w:rsidTr="00BF6D22">
        <w:tc>
          <w:tcPr>
            <w:tcW w:w="3652" w:type="dxa"/>
            <w:tcBorders>
              <w:top w:val="single" w:sz="4" w:space="0" w:color="auto"/>
              <w:left w:val="single" w:sz="4" w:space="0" w:color="auto"/>
              <w:bottom w:val="single" w:sz="4" w:space="0" w:color="auto"/>
              <w:right w:val="single" w:sz="4" w:space="0" w:color="auto"/>
            </w:tcBorders>
          </w:tcPr>
          <w:p w:rsidR="006C3CF4" w:rsidRPr="006C3CF4" w:rsidRDefault="006C3CF4" w:rsidP="006C3CF4">
            <w:pPr>
              <w:widowControl/>
              <w:autoSpaceDE/>
              <w:autoSpaceDN/>
              <w:adjustRightInd/>
              <w:spacing w:after="200" w:line="480" w:lineRule="auto"/>
              <w:jc w:val="center"/>
              <w:rPr>
                <w:rFonts w:eastAsia="Calibri"/>
              </w:rPr>
            </w:pPr>
          </w:p>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6C3CF4">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C3CF4" w:rsidRPr="006C3CF4" w:rsidRDefault="006C3CF4" w:rsidP="006C3CF4">
            <w:pPr>
              <w:widowControl/>
              <w:autoSpaceDE/>
              <w:autoSpaceDN/>
              <w:adjustRightInd/>
              <w:spacing w:after="200" w:line="480" w:lineRule="auto"/>
              <w:jc w:val="center"/>
              <w:rPr>
                <w:rFonts w:asciiTheme="minorHAnsi" w:eastAsia="Calibri" w:hAnsiTheme="minorHAnsi" w:cstheme="minorBidi"/>
                <w:sz w:val="22"/>
                <w:szCs w:val="22"/>
                <w:lang w:val="en-US"/>
              </w:rPr>
            </w:pPr>
            <w:r w:rsidRPr="006C3CF4">
              <w:rPr>
                <w:rFonts w:asciiTheme="minorHAnsi" w:eastAsia="Calibri" w:hAnsiTheme="minorHAnsi" w:cstheme="minorBidi"/>
                <w:noProof/>
                <w:sz w:val="22"/>
                <w:szCs w:val="22"/>
              </w:rPr>
              <w:drawing>
                <wp:inline distT="0" distB="0" distL="0" distR="0" wp14:anchorId="7A1C6E98" wp14:editId="2FCBAE70">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C3CF4" w:rsidRPr="006C3CF4" w:rsidRDefault="006C3CF4" w:rsidP="006C3CF4">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C3CF4" w:rsidRPr="006C3CF4" w:rsidTr="00BF6D22">
        <w:tc>
          <w:tcPr>
            <w:tcW w:w="3936" w:type="dxa"/>
            <w:tcBorders>
              <w:top w:val="single" w:sz="4" w:space="0" w:color="auto"/>
              <w:left w:val="single" w:sz="4" w:space="0" w:color="auto"/>
              <w:bottom w:val="single" w:sz="4" w:space="0" w:color="auto"/>
              <w:right w:val="single" w:sz="4" w:space="0" w:color="auto"/>
            </w:tcBorders>
          </w:tcPr>
          <w:p w:rsidR="006C3CF4" w:rsidRPr="006C3CF4" w:rsidRDefault="006C3CF4" w:rsidP="006C3CF4">
            <w:pPr>
              <w:widowControl/>
              <w:autoSpaceDE/>
              <w:autoSpaceDN/>
              <w:adjustRightInd/>
              <w:spacing w:after="200" w:line="276" w:lineRule="auto"/>
              <w:jc w:val="center"/>
              <w:rPr>
                <w:rFonts w:eastAsia="Calibri"/>
              </w:rPr>
            </w:pPr>
          </w:p>
          <w:p w:rsidR="006C3CF4" w:rsidRPr="006C3CF4" w:rsidRDefault="006C3CF4" w:rsidP="006C3CF4">
            <w:pPr>
              <w:widowControl/>
              <w:autoSpaceDE/>
              <w:autoSpaceDN/>
              <w:adjustRightInd/>
              <w:spacing w:after="200" w:line="276" w:lineRule="auto"/>
              <w:jc w:val="center"/>
              <w:rPr>
                <w:rFonts w:asciiTheme="minorHAnsi" w:eastAsia="Calibri" w:hAnsiTheme="minorHAnsi" w:cstheme="minorBidi"/>
                <w:sz w:val="22"/>
                <w:szCs w:val="22"/>
              </w:rPr>
            </w:pPr>
            <w:hyperlink r:id="rId29" w:history="1">
              <w:r w:rsidRPr="006C3CF4">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C3CF4" w:rsidRPr="006C3CF4" w:rsidRDefault="006C3CF4" w:rsidP="006C3CF4">
            <w:pPr>
              <w:widowControl/>
              <w:autoSpaceDE/>
              <w:autoSpaceDN/>
              <w:adjustRightInd/>
              <w:spacing w:after="200" w:line="276" w:lineRule="auto"/>
              <w:jc w:val="center"/>
              <w:rPr>
                <w:rFonts w:asciiTheme="minorHAnsi" w:eastAsia="Calibri" w:hAnsiTheme="minorHAnsi" w:cstheme="minorBidi"/>
                <w:sz w:val="22"/>
                <w:szCs w:val="22"/>
              </w:rPr>
            </w:pPr>
            <w:r w:rsidRPr="006C3CF4">
              <w:rPr>
                <w:rFonts w:asciiTheme="minorHAnsi" w:eastAsia="Calibri" w:hAnsiTheme="minorHAnsi" w:cstheme="minorBidi"/>
                <w:noProof/>
                <w:sz w:val="22"/>
                <w:szCs w:val="22"/>
              </w:rPr>
              <w:drawing>
                <wp:inline distT="0" distB="0" distL="0" distR="0" wp14:anchorId="33EFC3D9" wp14:editId="10392869">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0739E" w:rsidRPr="00317000" w:rsidRDefault="0000739E" w:rsidP="00223EB5">
      <w:pPr>
        <w:widowControl/>
        <w:autoSpaceDE/>
        <w:autoSpaceDN/>
        <w:adjustRightInd/>
        <w:spacing w:after="160" w:line="259" w:lineRule="auto"/>
        <w:rPr>
          <w:sz w:val="28"/>
          <w:szCs w:val="28"/>
        </w:rPr>
      </w:pPr>
      <w:bookmarkStart w:id="0" w:name="_GoBack"/>
      <w:bookmarkEnd w:id="0"/>
    </w:p>
    <w:sectPr w:rsidR="0000739E" w:rsidRPr="00317000">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803" w:rsidRDefault="00CF7803" w:rsidP="00F06AA5">
      <w:r>
        <w:separator/>
      </w:r>
    </w:p>
  </w:endnote>
  <w:endnote w:type="continuationSeparator" w:id="0">
    <w:p w:rsidR="00CF7803" w:rsidRDefault="00CF7803" w:rsidP="00F0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AA5" w:rsidRDefault="00F06AA5" w:rsidP="00F06AA5">
    <w:pPr>
      <w:pStyle w:val="a7"/>
    </w:pPr>
    <w:r>
      <w:t xml:space="preserve">Вернуться в каталог готовых дипломов и магистерских диссертаций </w:t>
    </w:r>
  </w:p>
  <w:p w:rsidR="00F06AA5" w:rsidRDefault="00F06AA5" w:rsidP="00F06AA5">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803" w:rsidRDefault="00CF7803" w:rsidP="00F06AA5">
      <w:r>
        <w:separator/>
      </w:r>
    </w:p>
  </w:footnote>
  <w:footnote w:type="continuationSeparator" w:id="0">
    <w:p w:rsidR="00CF7803" w:rsidRDefault="00CF7803" w:rsidP="00F06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645" w:rsidRDefault="00085645" w:rsidP="00085645">
    <w:pPr>
      <w:pStyle w:val="a5"/>
    </w:pPr>
    <w:r>
      <w:t>Узнайте стоимость написания на заказ студенческих и аспирантских работ</w:t>
    </w:r>
  </w:p>
  <w:p w:rsidR="00F06AA5" w:rsidRDefault="00085645" w:rsidP="00085645">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E0"/>
    <w:rsid w:val="0000739E"/>
    <w:rsid w:val="0001393E"/>
    <w:rsid w:val="00085645"/>
    <w:rsid w:val="000E286D"/>
    <w:rsid w:val="00223EB5"/>
    <w:rsid w:val="00317000"/>
    <w:rsid w:val="00505684"/>
    <w:rsid w:val="00583036"/>
    <w:rsid w:val="006C3CF4"/>
    <w:rsid w:val="009C07E6"/>
    <w:rsid w:val="00AC624A"/>
    <w:rsid w:val="00BF61E0"/>
    <w:rsid w:val="00CF7803"/>
    <w:rsid w:val="00F06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BF61E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BF61E0"/>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317000"/>
    <w:rPr>
      <w:rFonts w:ascii="Tahoma" w:hAnsi="Tahoma" w:cs="Tahoma"/>
      <w:sz w:val="16"/>
      <w:szCs w:val="16"/>
    </w:rPr>
  </w:style>
  <w:style w:type="character" w:customStyle="1" w:styleId="a4">
    <w:name w:val="Текст выноски Знак"/>
    <w:basedOn w:val="a0"/>
    <w:link w:val="a3"/>
    <w:uiPriority w:val="99"/>
    <w:semiHidden/>
    <w:rsid w:val="00317000"/>
    <w:rPr>
      <w:rFonts w:ascii="Tahoma" w:hAnsi="Tahoma" w:cs="Tahoma"/>
      <w:sz w:val="16"/>
      <w:szCs w:val="16"/>
    </w:rPr>
  </w:style>
  <w:style w:type="paragraph" w:styleId="a5">
    <w:name w:val="header"/>
    <w:basedOn w:val="a"/>
    <w:link w:val="a6"/>
    <w:uiPriority w:val="99"/>
    <w:unhideWhenUsed/>
    <w:rsid w:val="00F06AA5"/>
    <w:pPr>
      <w:tabs>
        <w:tab w:val="center" w:pos="4677"/>
        <w:tab w:val="right" w:pos="9355"/>
      </w:tabs>
    </w:pPr>
  </w:style>
  <w:style w:type="character" w:customStyle="1" w:styleId="a6">
    <w:name w:val="Верхний колонтитул Знак"/>
    <w:basedOn w:val="a0"/>
    <w:link w:val="a5"/>
    <w:uiPriority w:val="99"/>
    <w:rsid w:val="00F06AA5"/>
    <w:rPr>
      <w:rFonts w:ascii="Times New Roman CYR" w:hAnsi="Times New Roman CYR" w:cs="Times New Roman CYR"/>
      <w:sz w:val="24"/>
      <w:szCs w:val="24"/>
    </w:rPr>
  </w:style>
  <w:style w:type="paragraph" w:styleId="a7">
    <w:name w:val="footer"/>
    <w:basedOn w:val="a"/>
    <w:link w:val="a8"/>
    <w:uiPriority w:val="99"/>
    <w:unhideWhenUsed/>
    <w:rsid w:val="00F06AA5"/>
    <w:pPr>
      <w:tabs>
        <w:tab w:val="center" w:pos="4677"/>
        <w:tab w:val="right" w:pos="9355"/>
      </w:tabs>
    </w:pPr>
  </w:style>
  <w:style w:type="character" w:customStyle="1" w:styleId="a8">
    <w:name w:val="Нижний колонтитул Знак"/>
    <w:basedOn w:val="a0"/>
    <w:link w:val="a7"/>
    <w:uiPriority w:val="99"/>
    <w:rsid w:val="00F06AA5"/>
    <w:rPr>
      <w:rFonts w:ascii="Times New Roman CYR" w:hAnsi="Times New Roman CYR" w:cs="Times New Roman CYR"/>
      <w:sz w:val="24"/>
      <w:szCs w:val="24"/>
    </w:rPr>
  </w:style>
  <w:style w:type="table" w:customStyle="1" w:styleId="21">
    <w:name w:val="Сетка таблицы2"/>
    <w:basedOn w:val="a1"/>
    <w:uiPriority w:val="59"/>
    <w:rsid w:val="006C3CF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BF61E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BF61E0"/>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317000"/>
    <w:rPr>
      <w:rFonts w:ascii="Tahoma" w:hAnsi="Tahoma" w:cs="Tahoma"/>
      <w:sz w:val="16"/>
      <w:szCs w:val="16"/>
    </w:rPr>
  </w:style>
  <w:style w:type="character" w:customStyle="1" w:styleId="a4">
    <w:name w:val="Текст выноски Знак"/>
    <w:basedOn w:val="a0"/>
    <w:link w:val="a3"/>
    <w:uiPriority w:val="99"/>
    <w:semiHidden/>
    <w:rsid w:val="00317000"/>
    <w:rPr>
      <w:rFonts w:ascii="Tahoma" w:hAnsi="Tahoma" w:cs="Tahoma"/>
      <w:sz w:val="16"/>
      <w:szCs w:val="16"/>
    </w:rPr>
  </w:style>
  <w:style w:type="paragraph" w:styleId="a5">
    <w:name w:val="header"/>
    <w:basedOn w:val="a"/>
    <w:link w:val="a6"/>
    <w:uiPriority w:val="99"/>
    <w:unhideWhenUsed/>
    <w:rsid w:val="00F06AA5"/>
    <w:pPr>
      <w:tabs>
        <w:tab w:val="center" w:pos="4677"/>
        <w:tab w:val="right" w:pos="9355"/>
      </w:tabs>
    </w:pPr>
  </w:style>
  <w:style w:type="character" w:customStyle="1" w:styleId="a6">
    <w:name w:val="Верхний колонтитул Знак"/>
    <w:basedOn w:val="a0"/>
    <w:link w:val="a5"/>
    <w:uiPriority w:val="99"/>
    <w:rsid w:val="00F06AA5"/>
    <w:rPr>
      <w:rFonts w:ascii="Times New Roman CYR" w:hAnsi="Times New Roman CYR" w:cs="Times New Roman CYR"/>
      <w:sz w:val="24"/>
      <w:szCs w:val="24"/>
    </w:rPr>
  </w:style>
  <w:style w:type="paragraph" w:styleId="a7">
    <w:name w:val="footer"/>
    <w:basedOn w:val="a"/>
    <w:link w:val="a8"/>
    <w:uiPriority w:val="99"/>
    <w:unhideWhenUsed/>
    <w:rsid w:val="00F06AA5"/>
    <w:pPr>
      <w:tabs>
        <w:tab w:val="center" w:pos="4677"/>
        <w:tab w:val="right" w:pos="9355"/>
      </w:tabs>
    </w:pPr>
  </w:style>
  <w:style w:type="character" w:customStyle="1" w:styleId="a8">
    <w:name w:val="Нижний колонтитул Знак"/>
    <w:basedOn w:val="a0"/>
    <w:link w:val="a7"/>
    <w:uiPriority w:val="99"/>
    <w:rsid w:val="00F06AA5"/>
    <w:rPr>
      <w:rFonts w:ascii="Times New Roman CYR" w:hAnsi="Times New Roman CYR" w:cs="Times New Roman CYR"/>
      <w:sz w:val="24"/>
      <w:szCs w:val="24"/>
    </w:rPr>
  </w:style>
  <w:style w:type="table" w:customStyle="1" w:styleId="21">
    <w:name w:val="Сетка таблицы2"/>
    <w:basedOn w:val="a1"/>
    <w:uiPriority w:val="59"/>
    <w:rsid w:val="006C3CF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5334">
      <w:bodyDiv w:val="1"/>
      <w:marLeft w:val="0"/>
      <w:marRight w:val="0"/>
      <w:marTop w:val="0"/>
      <w:marBottom w:val="0"/>
      <w:divBdr>
        <w:top w:val="none" w:sz="0" w:space="0" w:color="auto"/>
        <w:left w:val="none" w:sz="0" w:space="0" w:color="auto"/>
        <w:bottom w:val="none" w:sz="0" w:space="0" w:color="auto"/>
        <w:right w:val="none" w:sz="0" w:space="0" w:color="auto"/>
      </w:divBdr>
    </w:div>
    <w:div w:id="1968467505">
      <w:marLeft w:val="0"/>
      <w:marRight w:val="0"/>
      <w:marTop w:val="0"/>
      <w:marBottom w:val="0"/>
      <w:divBdr>
        <w:top w:val="none" w:sz="0" w:space="0" w:color="auto"/>
        <w:left w:val="none" w:sz="0" w:space="0" w:color="auto"/>
        <w:bottom w:val="none" w:sz="0" w:space="0" w:color="auto"/>
        <w:right w:val="none" w:sz="0" w:space="0" w:color="auto"/>
      </w:divBdr>
    </w:div>
    <w:div w:id="1968467506">
      <w:marLeft w:val="0"/>
      <w:marRight w:val="0"/>
      <w:marTop w:val="0"/>
      <w:marBottom w:val="0"/>
      <w:divBdr>
        <w:top w:val="none" w:sz="0" w:space="0" w:color="auto"/>
        <w:left w:val="none" w:sz="0" w:space="0" w:color="auto"/>
        <w:bottom w:val="none" w:sz="0" w:space="0" w:color="auto"/>
        <w:right w:val="none" w:sz="0" w:space="0" w:color="auto"/>
      </w:divBdr>
    </w:div>
    <w:div w:id="208024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hyperlink" Target="http://&#1091;&#1095;&#1077;&#1073;&#1085;&#1080;&#1082;&#1080;.&#1080;&#1085;&#1092;&#1086;&#1088;&#1084;2000.&#1088;&#1092;/management3/management3.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87</Pages>
  <Words>17946</Words>
  <Characters>102294</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контроля качества</dc:title>
  <dc:creator>st-20@yandex.ru</dc:creator>
  <cp:keywords>качество контроль диплом</cp:keywords>
  <cp:lastModifiedBy>st-20@yandex.ru</cp:lastModifiedBy>
  <cp:revision>13</cp:revision>
  <dcterms:created xsi:type="dcterms:W3CDTF">2018-06-21T06:33:00Z</dcterms:created>
  <dcterms:modified xsi:type="dcterms:W3CDTF">2023-05-12T04:31:00Z</dcterms:modified>
</cp:coreProperties>
</file>